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t>VOTO PARTICULAR DEL COMISIONADO JOSÉ GUADA</w:t>
      </w:r>
      <w:r w:rsidR="00823722" w:rsidRPr="00AD2199">
        <w:rPr>
          <w:rFonts w:ascii="Palatino Linotype" w:hAnsi="Palatino Linotype" w:cs="Arial"/>
          <w:b/>
          <w:sz w:val="24"/>
          <w:szCs w:val="24"/>
        </w:rPr>
        <w:t>LUPE LUNA HERNÁNDEZ EN EL</w:t>
      </w:r>
      <w:r w:rsidR="00D72985" w:rsidRPr="00AD2199">
        <w:rPr>
          <w:rFonts w:ascii="Palatino Linotype" w:hAnsi="Palatino Linotype" w:cs="Arial"/>
          <w:b/>
          <w:sz w:val="24"/>
          <w:szCs w:val="24"/>
        </w:rPr>
        <w:t xml:space="preserve"> RECURSO</w:t>
      </w:r>
      <w:r w:rsidR="00BF3534" w:rsidRPr="00AD2199">
        <w:rPr>
          <w:rFonts w:ascii="Palatino Linotype" w:hAnsi="Palatino Linotype" w:cs="Arial"/>
          <w:b/>
          <w:sz w:val="24"/>
          <w:szCs w:val="24"/>
        </w:rPr>
        <w:t xml:space="preserve"> DE REVISIÓN </w:t>
      </w:r>
      <w:r w:rsidR="003C17F2">
        <w:rPr>
          <w:rFonts w:ascii="Palatino Linotype" w:hAnsi="Palatino Linotype" w:cs="Arial"/>
          <w:b/>
          <w:sz w:val="24"/>
          <w:szCs w:val="24"/>
        </w:rPr>
        <w:t>03725</w:t>
      </w:r>
      <w:r w:rsidR="007E2CF8" w:rsidRPr="00AD2199">
        <w:rPr>
          <w:rFonts w:ascii="Palatino Linotype" w:hAnsi="Palatino Linotype" w:cs="Arial"/>
          <w:b/>
          <w:sz w:val="24"/>
          <w:szCs w:val="24"/>
        </w:rPr>
        <w:t>/INFOEM/IP/RR/2018</w:t>
      </w:r>
      <w:r w:rsidR="0000525F" w:rsidRPr="00AD2199">
        <w:rPr>
          <w:rFonts w:ascii="Palatino Linotype" w:hAnsi="Palatino Linotype" w:cs="Arial"/>
          <w:b/>
          <w:sz w:val="24"/>
          <w:szCs w:val="24"/>
        </w:rPr>
        <w:t>.</w:t>
      </w:r>
    </w:p>
    <w:p w:rsidR="00902248" w:rsidRPr="00AD2199" w:rsidRDefault="00902248" w:rsidP="00823722">
      <w:pPr>
        <w:spacing w:after="0" w:line="360" w:lineRule="auto"/>
        <w:ind w:firstLine="708"/>
        <w:jc w:val="both"/>
        <w:rPr>
          <w:rFonts w:ascii="Palatino Linotype" w:hAnsi="Palatino Linotype" w:cs="Arial"/>
          <w:sz w:val="24"/>
          <w:szCs w:val="24"/>
        </w:rPr>
      </w:pPr>
    </w:p>
    <w:p w:rsidR="00902248" w:rsidRPr="00AD2199" w:rsidRDefault="0046491C" w:rsidP="00823722">
      <w:pPr>
        <w:spacing w:after="0" w:line="360" w:lineRule="auto"/>
        <w:jc w:val="both"/>
        <w:rPr>
          <w:rFonts w:ascii="Palatino Linotype" w:hAnsi="Palatino Linotype" w:cs="Arial"/>
          <w:b/>
          <w:sz w:val="24"/>
          <w:szCs w:val="24"/>
        </w:rPr>
      </w:pPr>
      <w:r w:rsidRPr="00AD2199">
        <w:rPr>
          <w:rFonts w:ascii="Palatino Linotype" w:hAnsi="Palatino Linotype" w:cs="Arial"/>
          <w:b/>
          <w:sz w:val="24"/>
          <w:szCs w:val="24"/>
        </w:rPr>
        <w:t>Líneas argumentativas:</w:t>
      </w: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AD2199" w:rsidRDefault="00902248"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figura de actos consentidos no debe ser invocada en el derecho humano fundamental de acceder a la información pública gubernamental.</w:t>
      </w:r>
    </w:p>
    <w:p w:rsidR="0001046D" w:rsidRPr="00AD2199" w:rsidRDefault="0001046D"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AD2199" w:rsidRDefault="0046491C"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 xml:space="preserve">Lo que este Órgano Garante realice en materia de suplencia de la queja no afecta la </w:t>
      </w:r>
      <w:proofErr w:type="gramStart"/>
      <w:r w:rsidRPr="00AD2199">
        <w:rPr>
          <w:rFonts w:ascii="Palatino Linotype" w:hAnsi="Palatino Linotype" w:cs="Arial"/>
          <w:sz w:val="24"/>
          <w:szCs w:val="24"/>
        </w:rPr>
        <w:t>igualdad</w:t>
      </w:r>
      <w:proofErr w:type="gramEnd"/>
      <w:r w:rsidRPr="00AD2199">
        <w:rPr>
          <w:rFonts w:ascii="Palatino Linotype" w:hAnsi="Palatino Linotype" w:cs="Arial"/>
          <w:sz w:val="24"/>
          <w:szCs w:val="24"/>
        </w:rPr>
        <w:t xml:space="preserve"> de las partes sino procura el cumplimiento de los deberes de protección del derecho humano.</w:t>
      </w:r>
    </w:p>
    <w:p w:rsidR="0046491C" w:rsidRPr="00AD2199" w:rsidRDefault="0046491C" w:rsidP="00E34F08">
      <w:pPr>
        <w:spacing w:after="0" w:line="24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3722" w:rsidRPr="00AD2199" w:rsidRDefault="00823722" w:rsidP="00E34F08">
      <w:pPr>
        <w:spacing w:after="0" w:line="36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AD2199" w:rsidRDefault="0046491C" w:rsidP="00E34F08">
          <w:pPr>
            <w:pStyle w:val="TtulodeTDC"/>
            <w:spacing w:line="360" w:lineRule="auto"/>
            <w:rPr>
              <w:rFonts w:ascii="Palatino Linotype" w:hAnsi="Palatino Linotype"/>
              <w:sz w:val="24"/>
              <w:szCs w:val="24"/>
            </w:rPr>
          </w:pPr>
        </w:p>
        <w:p w:rsidR="00823722" w:rsidRPr="00AD2199" w:rsidRDefault="0046491C">
          <w:pPr>
            <w:pStyle w:val="TDC1"/>
            <w:tabs>
              <w:tab w:val="left" w:pos="440"/>
              <w:tab w:val="right" w:leader="dot" w:pos="8828"/>
            </w:tabs>
            <w:rPr>
              <w:rFonts w:ascii="Palatino Linotype" w:eastAsiaTheme="minorEastAsia" w:hAnsi="Palatino Linotype"/>
              <w:noProof/>
              <w:sz w:val="24"/>
              <w:szCs w:val="24"/>
              <w:lang w:eastAsia="es-MX"/>
            </w:rPr>
          </w:pPr>
          <w:r w:rsidRPr="00AD2199">
            <w:rPr>
              <w:rFonts w:ascii="Palatino Linotype" w:hAnsi="Palatino Linotype"/>
              <w:sz w:val="24"/>
              <w:szCs w:val="24"/>
            </w:rPr>
            <w:fldChar w:fldCharType="begin"/>
          </w:r>
          <w:r w:rsidRPr="00AD2199">
            <w:rPr>
              <w:rFonts w:ascii="Palatino Linotype" w:hAnsi="Palatino Linotype"/>
              <w:sz w:val="24"/>
              <w:szCs w:val="24"/>
            </w:rPr>
            <w:instrText xml:space="preserve"> TOC \o "1-3" \h \z \u </w:instrText>
          </w:r>
          <w:r w:rsidRPr="00AD2199">
            <w:rPr>
              <w:rFonts w:ascii="Palatino Linotype" w:hAnsi="Palatino Linotype"/>
              <w:sz w:val="24"/>
              <w:szCs w:val="24"/>
            </w:rPr>
            <w:fldChar w:fldCharType="separate"/>
          </w:r>
          <w:hyperlink w:anchor="_Toc526160280" w:history="1">
            <w:r w:rsidR="00823722" w:rsidRPr="00AD2199">
              <w:rPr>
                <w:rStyle w:val="Hipervnculo"/>
                <w:rFonts w:ascii="Palatino Linotype" w:hAnsi="Palatino Linotype"/>
                <w:b/>
                <w:noProof/>
                <w:sz w:val="24"/>
                <w:szCs w:val="24"/>
              </w:rPr>
              <w:t>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Consideraciones Generales.</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_Toc526160280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D152B3">
              <w:rPr>
                <w:rFonts w:ascii="Palatino Linotype" w:hAnsi="Palatino Linotype"/>
                <w:noProof/>
                <w:webHidden/>
                <w:sz w:val="24"/>
                <w:szCs w:val="24"/>
              </w:rPr>
              <w:t>2</w:t>
            </w:r>
            <w:r w:rsidR="00823722" w:rsidRPr="00AD2199">
              <w:rPr>
                <w:rFonts w:ascii="Palatino Linotype" w:hAnsi="Palatino Linotype"/>
                <w:noProof/>
                <w:webHidden/>
                <w:sz w:val="24"/>
                <w:szCs w:val="24"/>
              </w:rPr>
              <w:fldChar w:fldCharType="end"/>
            </w:r>
          </w:hyperlink>
        </w:p>
        <w:p w:rsidR="00823722" w:rsidRPr="00AD2199" w:rsidRDefault="00812E4A">
          <w:pPr>
            <w:pStyle w:val="TDC1"/>
            <w:tabs>
              <w:tab w:val="left" w:pos="660"/>
              <w:tab w:val="right" w:leader="dot" w:pos="8828"/>
            </w:tabs>
            <w:rPr>
              <w:rFonts w:ascii="Palatino Linotype" w:eastAsiaTheme="minorEastAsia" w:hAnsi="Palatino Linotype"/>
              <w:noProof/>
              <w:sz w:val="24"/>
              <w:szCs w:val="24"/>
              <w:lang w:eastAsia="es-MX"/>
            </w:rPr>
          </w:pPr>
          <w:hyperlink w:anchor="_Toc526160281" w:history="1">
            <w:r w:rsidR="00823722" w:rsidRPr="00AD2199">
              <w:rPr>
                <w:rStyle w:val="Hipervnculo"/>
                <w:rFonts w:ascii="Palatino Linotype" w:hAnsi="Palatino Linotype"/>
                <w:b/>
                <w:noProof/>
                <w:sz w:val="24"/>
                <w:szCs w:val="24"/>
              </w:rPr>
              <w:t>II.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De los requerimientos planteados en el recurso de revisión.</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_Toc526160281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D152B3">
              <w:rPr>
                <w:rFonts w:ascii="Palatino Linotype" w:hAnsi="Palatino Linotype"/>
                <w:noProof/>
                <w:webHidden/>
                <w:sz w:val="24"/>
                <w:szCs w:val="24"/>
              </w:rPr>
              <w:t>3</w:t>
            </w:r>
            <w:r w:rsidR="00823722" w:rsidRPr="00AD2199">
              <w:rPr>
                <w:rFonts w:ascii="Palatino Linotype" w:hAnsi="Palatino Linotype"/>
                <w:noProof/>
                <w:webHidden/>
                <w:sz w:val="24"/>
                <w:szCs w:val="24"/>
              </w:rPr>
              <w:fldChar w:fldCharType="end"/>
            </w:r>
          </w:hyperlink>
        </w:p>
        <w:p w:rsidR="00823722" w:rsidRPr="00AD2199" w:rsidRDefault="00812E4A">
          <w:pPr>
            <w:pStyle w:val="TDC1"/>
            <w:tabs>
              <w:tab w:val="left" w:pos="660"/>
              <w:tab w:val="right" w:leader="dot" w:pos="8828"/>
            </w:tabs>
            <w:rPr>
              <w:rFonts w:ascii="Palatino Linotype" w:eastAsiaTheme="minorEastAsia" w:hAnsi="Palatino Linotype"/>
              <w:noProof/>
              <w:sz w:val="24"/>
              <w:szCs w:val="24"/>
              <w:lang w:eastAsia="es-MX"/>
            </w:rPr>
          </w:pPr>
          <w:hyperlink w:anchor="_Toc526160282" w:history="1">
            <w:r w:rsidR="00823722" w:rsidRPr="00AD2199">
              <w:rPr>
                <w:rStyle w:val="Hipervnculo"/>
                <w:rFonts w:ascii="Palatino Linotype" w:hAnsi="Palatino Linotype"/>
                <w:b/>
                <w:noProof/>
                <w:sz w:val="24"/>
                <w:szCs w:val="24"/>
              </w:rPr>
              <w:t>III.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Los actos consentidos no deben invocarse en el derecho fundamental de acceder a la información pública gubernamental.</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_Toc526160282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D152B3">
              <w:rPr>
                <w:rFonts w:ascii="Palatino Linotype" w:hAnsi="Palatino Linotype"/>
                <w:noProof/>
                <w:webHidden/>
                <w:sz w:val="24"/>
                <w:szCs w:val="24"/>
              </w:rPr>
              <w:t>11</w:t>
            </w:r>
            <w:r w:rsidR="00823722" w:rsidRPr="00AD2199">
              <w:rPr>
                <w:rFonts w:ascii="Palatino Linotype" w:hAnsi="Palatino Linotype"/>
                <w:noProof/>
                <w:webHidden/>
                <w:sz w:val="24"/>
                <w:szCs w:val="24"/>
              </w:rPr>
              <w:fldChar w:fldCharType="end"/>
            </w:r>
          </w:hyperlink>
        </w:p>
        <w:p w:rsidR="0046491C" w:rsidRPr="00AD2199" w:rsidRDefault="0046491C" w:rsidP="00E34F08">
          <w:pPr>
            <w:spacing w:line="360" w:lineRule="auto"/>
            <w:rPr>
              <w:rFonts w:ascii="Palatino Linotype" w:hAnsi="Palatino Linotype"/>
              <w:sz w:val="24"/>
              <w:szCs w:val="24"/>
            </w:rPr>
          </w:pPr>
          <w:r w:rsidRPr="00AD2199">
            <w:rPr>
              <w:rFonts w:ascii="Palatino Linotype" w:hAnsi="Palatino Linotype"/>
              <w:b/>
              <w:bCs/>
              <w:sz w:val="24"/>
              <w:szCs w:val="24"/>
              <w:lang w:val="es-ES"/>
            </w:rPr>
            <w:fldChar w:fldCharType="end"/>
          </w:r>
        </w:p>
      </w:sdtContent>
    </w:sdt>
    <w:p w:rsidR="0046491C" w:rsidRPr="00AD2199" w:rsidRDefault="0046491C" w:rsidP="00E34F08">
      <w:pPr>
        <w:pStyle w:val="Ttulo1"/>
        <w:numPr>
          <w:ilvl w:val="0"/>
          <w:numId w:val="12"/>
        </w:numPr>
        <w:spacing w:line="360" w:lineRule="auto"/>
        <w:rPr>
          <w:rFonts w:ascii="Palatino Linotype" w:hAnsi="Palatino Linotype"/>
          <w:b/>
          <w:color w:val="auto"/>
          <w:sz w:val="24"/>
          <w:szCs w:val="24"/>
        </w:rPr>
      </w:pPr>
      <w:bookmarkStart w:id="0" w:name="_Toc526160280"/>
      <w:r w:rsidRPr="00AD2199">
        <w:rPr>
          <w:rFonts w:ascii="Palatino Linotype" w:hAnsi="Palatino Linotype"/>
          <w:b/>
          <w:color w:val="auto"/>
          <w:sz w:val="24"/>
          <w:szCs w:val="24"/>
        </w:rPr>
        <w:t>Consideraciones Generales.</w:t>
      </w:r>
      <w:bookmarkEnd w:id="0"/>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3C17F2" w:rsidRDefault="0046491C" w:rsidP="003C17F2">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eastAsia="Times New Roman" w:hAnsi="Palatino Linotype" w:cs="Arial"/>
          <w:sz w:val="24"/>
          <w:szCs w:val="24"/>
          <w:lang w:val="es-ES_tradnl"/>
        </w:rPr>
        <w:t xml:space="preserve">He concurrido con mi </w:t>
      </w:r>
      <w:r w:rsidR="00D33AF9" w:rsidRPr="00AD2199">
        <w:rPr>
          <w:rFonts w:ascii="Palatino Linotype" w:eastAsia="Times New Roman" w:hAnsi="Palatino Linotype" w:cs="Arial"/>
          <w:sz w:val="24"/>
          <w:szCs w:val="24"/>
          <w:lang w:val="es-ES_tradnl"/>
        </w:rPr>
        <w:t>voto</w:t>
      </w:r>
      <w:r w:rsidR="00315529">
        <w:rPr>
          <w:rFonts w:ascii="Palatino Linotype" w:eastAsia="Times New Roman" w:hAnsi="Palatino Linotype" w:cs="Arial"/>
          <w:sz w:val="24"/>
          <w:szCs w:val="24"/>
          <w:lang w:val="es-ES_tradnl"/>
        </w:rPr>
        <w:t xml:space="preserve"> particular en</w:t>
      </w:r>
      <w:r w:rsidRPr="00AD2199">
        <w:rPr>
          <w:rFonts w:ascii="Palatino Linotype" w:eastAsia="Times New Roman" w:hAnsi="Palatino Linotype" w:cs="Arial"/>
          <w:sz w:val="24"/>
          <w:szCs w:val="24"/>
          <w:lang w:val="es-ES_tradnl"/>
        </w:rPr>
        <w:t xml:space="preserve"> la presente resolución emitida </w:t>
      </w:r>
      <w:r w:rsidRPr="00AD2199">
        <w:rPr>
          <w:rFonts w:ascii="Palatino Linotype" w:hAnsi="Palatino Linotype" w:cs="Arial"/>
          <w:sz w:val="24"/>
          <w:szCs w:val="24"/>
        </w:rPr>
        <w:t>por el Pleno del Instituto de Transparencia, Acceso a la Información Pública y Protección de Datos Personales del Estado de Méxi</w:t>
      </w:r>
      <w:r w:rsidR="002C1F75" w:rsidRPr="00AD2199">
        <w:rPr>
          <w:rFonts w:ascii="Palatino Linotype" w:hAnsi="Palatino Linotype" w:cs="Arial"/>
          <w:sz w:val="24"/>
          <w:szCs w:val="24"/>
        </w:rPr>
        <w:t>co y Municipios, en su</w:t>
      </w:r>
      <w:r w:rsidR="00823722" w:rsidRPr="00AD2199">
        <w:rPr>
          <w:rFonts w:ascii="Palatino Linotype" w:hAnsi="Palatino Linotype" w:cs="Arial"/>
          <w:sz w:val="24"/>
          <w:szCs w:val="24"/>
        </w:rPr>
        <w:t xml:space="preserve"> </w:t>
      </w:r>
      <w:r w:rsidR="003C17F2">
        <w:rPr>
          <w:rFonts w:ascii="Palatino Linotype" w:hAnsi="Palatino Linotype" w:cs="Arial"/>
          <w:b/>
          <w:sz w:val="24"/>
          <w:szCs w:val="24"/>
        </w:rPr>
        <w:t xml:space="preserve">Cuadragésima Quinta </w:t>
      </w:r>
      <w:r w:rsidR="00823722" w:rsidRPr="00AD2199">
        <w:rPr>
          <w:rFonts w:ascii="Palatino Linotype" w:hAnsi="Palatino Linotype" w:cs="Arial"/>
          <w:b/>
          <w:sz w:val="24"/>
          <w:szCs w:val="24"/>
        </w:rPr>
        <w:t>Sesión O</w:t>
      </w:r>
      <w:r w:rsidRPr="00AD2199">
        <w:rPr>
          <w:rFonts w:ascii="Palatino Linotype" w:hAnsi="Palatino Linotype" w:cs="Arial"/>
          <w:b/>
          <w:sz w:val="24"/>
          <w:szCs w:val="24"/>
        </w:rPr>
        <w:t>rdinaria</w:t>
      </w:r>
      <w:r w:rsidR="003C17F2">
        <w:rPr>
          <w:rFonts w:ascii="Palatino Linotype" w:hAnsi="Palatino Linotype" w:cs="Arial"/>
          <w:sz w:val="24"/>
          <w:szCs w:val="24"/>
        </w:rPr>
        <w:t xml:space="preserve"> de </w:t>
      </w:r>
      <w:r w:rsidR="003C17F2" w:rsidRPr="00AD2199">
        <w:rPr>
          <w:rFonts w:ascii="Palatino Linotype" w:hAnsi="Palatino Linotype" w:cs="Arial"/>
          <w:sz w:val="24"/>
          <w:szCs w:val="24"/>
        </w:rPr>
        <w:t>seis</w:t>
      </w:r>
      <w:r w:rsidRPr="00AD2199">
        <w:rPr>
          <w:rFonts w:ascii="Palatino Linotype" w:hAnsi="Palatino Linotype" w:cs="Arial"/>
          <w:sz w:val="24"/>
          <w:szCs w:val="24"/>
        </w:rPr>
        <w:t xml:space="preserve"> (</w:t>
      </w:r>
      <w:r w:rsidR="003C17F2">
        <w:rPr>
          <w:rFonts w:ascii="Palatino Linotype" w:hAnsi="Palatino Linotype" w:cs="Arial"/>
          <w:sz w:val="24"/>
          <w:szCs w:val="24"/>
        </w:rPr>
        <w:t>0</w:t>
      </w:r>
      <w:r w:rsidR="00823722" w:rsidRPr="00AD2199">
        <w:rPr>
          <w:rFonts w:ascii="Palatino Linotype" w:hAnsi="Palatino Linotype" w:cs="Arial"/>
          <w:sz w:val="24"/>
          <w:szCs w:val="24"/>
        </w:rPr>
        <w:t>6</w:t>
      </w:r>
      <w:r w:rsidR="003C17F2">
        <w:rPr>
          <w:rFonts w:ascii="Palatino Linotype" w:hAnsi="Palatino Linotype" w:cs="Arial"/>
          <w:sz w:val="24"/>
          <w:szCs w:val="24"/>
        </w:rPr>
        <w:t>) de diciembre</w:t>
      </w:r>
      <w:r w:rsidR="0076241F" w:rsidRPr="00AD2199">
        <w:rPr>
          <w:rFonts w:ascii="Palatino Linotype" w:hAnsi="Palatino Linotype" w:cs="Arial"/>
          <w:sz w:val="24"/>
          <w:szCs w:val="24"/>
        </w:rPr>
        <w:t xml:space="preserve"> de dos mil dieciocho</w:t>
      </w:r>
      <w:r w:rsidRPr="00AD2199">
        <w:rPr>
          <w:rFonts w:ascii="Palatino Linotype" w:hAnsi="Palatino Linotype" w:cs="Arial"/>
          <w:sz w:val="24"/>
          <w:szCs w:val="24"/>
        </w:rPr>
        <w:t>, en el recurso</w:t>
      </w:r>
      <w:r w:rsidR="002C1F75" w:rsidRPr="00AD2199">
        <w:rPr>
          <w:rFonts w:ascii="Palatino Linotype" w:hAnsi="Palatino Linotype" w:cs="Arial"/>
          <w:sz w:val="24"/>
          <w:szCs w:val="24"/>
        </w:rPr>
        <w:t xml:space="preserve"> de revisión promovido</w:t>
      </w:r>
      <w:r w:rsidRPr="00AD2199">
        <w:rPr>
          <w:rFonts w:ascii="Palatino Linotype" w:hAnsi="Palatino Linotype" w:cs="Arial"/>
          <w:sz w:val="24"/>
          <w:szCs w:val="24"/>
        </w:rPr>
        <w:t xml:space="preserve"> por</w:t>
      </w:r>
      <w:r w:rsidR="003C17F2">
        <w:rPr>
          <w:rFonts w:ascii="Palatino Linotype" w:hAnsi="Palatino Linotype" w:cs="Arial"/>
          <w:b/>
          <w:sz w:val="24"/>
          <w:szCs w:val="24"/>
        </w:rPr>
        <w:t xml:space="preserve"> </w:t>
      </w:r>
      <w:r w:rsidR="00DD567A" w:rsidRPr="00DD567A">
        <w:rPr>
          <w:rFonts w:ascii="Palatino Linotype" w:hAnsi="Palatino Linotype" w:cs="Arial"/>
          <w:b/>
          <w:sz w:val="24"/>
          <w:szCs w:val="24"/>
          <w:highlight w:val="black"/>
        </w:rPr>
        <w:t>--------------------------------</w:t>
      </w:r>
      <w:r w:rsidR="00596A5B" w:rsidRPr="00AD2199">
        <w:rPr>
          <w:rFonts w:ascii="Palatino Linotype" w:hAnsi="Palatino Linotype" w:cs="Arial"/>
          <w:b/>
          <w:sz w:val="24"/>
          <w:szCs w:val="24"/>
        </w:rPr>
        <w:t>,</w:t>
      </w:r>
      <w:r w:rsidRPr="00AD2199">
        <w:rPr>
          <w:rFonts w:ascii="Palatino Linotype" w:hAnsi="Palatino Linotype" w:cs="Arial"/>
          <w:b/>
          <w:sz w:val="24"/>
          <w:szCs w:val="24"/>
        </w:rPr>
        <w:t xml:space="preserve"> </w:t>
      </w:r>
      <w:r w:rsidRPr="00AD2199">
        <w:rPr>
          <w:rFonts w:ascii="Palatino Linotype" w:hAnsi="Palatino Linotype" w:cs="Arial"/>
          <w:sz w:val="24"/>
          <w:szCs w:val="24"/>
        </w:rPr>
        <w:t>en contra de la</w:t>
      </w:r>
      <w:r w:rsidR="00902248" w:rsidRPr="00AD2199">
        <w:rPr>
          <w:rFonts w:ascii="Palatino Linotype" w:hAnsi="Palatino Linotype" w:cs="Arial"/>
          <w:sz w:val="24"/>
          <w:szCs w:val="24"/>
        </w:rPr>
        <w:t>s</w:t>
      </w:r>
      <w:r w:rsidR="00596A5B" w:rsidRPr="00AD2199">
        <w:rPr>
          <w:rFonts w:ascii="Palatino Linotype" w:hAnsi="Palatino Linotype" w:cs="Arial"/>
          <w:sz w:val="24"/>
          <w:szCs w:val="24"/>
        </w:rPr>
        <w:t xml:space="preserve"> respuesta de</w:t>
      </w:r>
      <w:r w:rsidR="00596A5B" w:rsidRPr="00AD2199">
        <w:rPr>
          <w:rFonts w:ascii="Palatino Linotype" w:hAnsi="Palatino Linotype" w:cs="Arial"/>
          <w:b/>
          <w:sz w:val="24"/>
          <w:szCs w:val="24"/>
        </w:rPr>
        <w:t xml:space="preserve"> </w:t>
      </w:r>
      <w:r w:rsidR="003C17F2">
        <w:rPr>
          <w:rFonts w:ascii="Palatino Linotype" w:hAnsi="Palatino Linotype" w:cs="Arial"/>
          <w:b/>
          <w:sz w:val="24"/>
          <w:szCs w:val="24"/>
        </w:rPr>
        <w:t>Colegio de Educación Profesional Técnica</w:t>
      </w:r>
      <w:r w:rsidRPr="003C17F2">
        <w:rPr>
          <w:rFonts w:ascii="Palatino Linotype" w:hAnsi="Palatino Linotype" w:cs="Arial"/>
          <w:sz w:val="24"/>
          <w:szCs w:val="24"/>
        </w:rPr>
        <w:t>, procedimiento a</w:t>
      </w:r>
      <w:r w:rsidR="0000525F" w:rsidRPr="003C17F2">
        <w:rPr>
          <w:rFonts w:ascii="Palatino Linotype" w:hAnsi="Palatino Linotype" w:cs="Arial"/>
          <w:sz w:val="24"/>
          <w:szCs w:val="24"/>
        </w:rPr>
        <w:t>l</w:t>
      </w:r>
      <w:r w:rsidR="00902248" w:rsidRPr="003C17F2">
        <w:rPr>
          <w:rFonts w:ascii="Palatino Linotype" w:hAnsi="Palatino Linotype" w:cs="Arial"/>
          <w:sz w:val="24"/>
          <w:szCs w:val="24"/>
        </w:rPr>
        <w:t xml:space="preserve"> que se le asignó </w:t>
      </w:r>
      <w:r w:rsidR="0000525F" w:rsidRPr="003C17F2">
        <w:rPr>
          <w:rFonts w:ascii="Palatino Linotype" w:hAnsi="Palatino Linotype" w:cs="Arial"/>
          <w:sz w:val="24"/>
          <w:szCs w:val="24"/>
        </w:rPr>
        <w:t>el</w:t>
      </w:r>
      <w:r w:rsidRPr="003C17F2">
        <w:rPr>
          <w:rFonts w:ascii="Palatino Linotype" w:hAnsi="Palatino Linotype" w:cs="Arial"/>
          <w:sz w:val="24"/>
          <w:szCs w:val="24"/>
        </w:rPr>
        <w:t xml:space="preserve"> número de expediente</w:t>
      </w:r>
      <w:r w:rsidR="003C17F2">
        <w:rPr>
          <w:rFonts w:ascii="Palatino Linotype" w:eastAsia="Times New Roman" w:hAnsi="Palatino Linotype" w:cs="Arial"/>
          <w:b/>
          <w:bCs/>
          <w:sz w:val="24"/>
          <w:szCs w:val="24"/>
          <w:lang w:eastAsia="es-ES"/>
        </w:rPr>
        <w:t xml:space="preserve"> </w:t>
      </w:r>
      <w:r w:rsidR="003C17F2">
        <w:rPr>
          <w:rFonts w:ascii="Palatino Linotype" w:eastAsia="Times New Roman" w:hAnsi="Palatino Linotype" w:cs="Arial"/>
          <w:bCs/>
          <w:sz w:val="24"/>
          <w:szCs w:val="24"/>
          <w:lang w:eastAsia="es-ES"/>
        </w:rPr>
        <w:t>al rubro indicado</w:t>
      </w:r>
      <w:r w:rsidR="0000525F" w:rsidRPr="003C17F2">
        <w:rPr>
          <w:rFonts w:ascii="Palatino Linotype" w:eastAsia="Times New Roman" w:hAnsi="Palatino Linotype" w:cs="Arial"/>
          <w:b/>
          <w:bCs/>
          <w:sz w:val="24"/>
          <w:szCs w:val="24"/>
          <w:lang w:eastAsia="es-ES"/>
        </w:rPr>
        <w:t>.</w:t>
      </w:r>
    </w:p>
    <w:p w:rsidR="0000525F" w:rsidRPr="00AD2199" w:rsidRDefault="0000525F" w:rsidP="00E34F08">
      <w:pPr>
        <w:pStyle w:val="Prrafodelista"/>
        <w:spacing w:after="0" w:line="360" w:lineRule="auto"/>
        <w:ind w:left="426"/>
        <w:jc w:val="both"/>
        <w:rPr>
          <w:rFonts w:ascii="Palatino Linotype" w:hAnsi="Palatino Linotype" w:cs="Arial"/>
          <w:sz w:val="24"/>
          <w:szCs w:val="24"/>
        </w:rPr>
      </w:pPr>
    </w:p>
    <w:p w:rsidR="00D33AF9" w:rsidRPr="00AD2199" w:rsidRDefault="0046491C" w:rsidP="00823722">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t>Resultan</w:t>
      </w:r>
      <w:r w:rsidR="00B51EEB" w:rsidRPr="00AD2199">
        <w:rPr>
          <w:rFonts w:ascii="Palatino Linotype" w:hAnsi="Palatino Linotype" w:cs="Arial"/>
          <w:sz w:val="24"/>
          <w:szCs w:val="24"/>
        </w:rPr>
        <w:t xml:space="preserve"> </w:t>
      </w:r>
      <w:r w:rsidRPr="00AD2199">
        <w:rPr>
          <w:rFonts w:ascii="Palatino Linotype" w:hAnsi="Palatino Linotype" w:cs="Arial"/>
          <w:sz w:val="24"/>
          <w:szCs w:val="24"/>
        </w:rPr>
        <w:t>fundad</w:t>
      </w:r>
      <w:r w:rsidR="0000525F" w:rsidRPr="00AD2199">
        <w:rPr>
          <w:rFonts w:ascii="Palatino Linotype" w:hAnsi="Palatino Linotype" w:cs="Arial"/>
          <w:sz w:val="24"/>
          <w:szCs w:val="24"/>
        </w:rPr>
        <w:t>o</w:t>
      </w:r>
      <w:r w:rsidRPr="00AD2199">
        <w:rPr>
          <w:rFonts w:ascii="Palatino Linotype" w:hAnsi="Palatino Linotype" w:cs="Arial"/>
          <w:sz w:val="24"/>
          <w:szCs w:val="24"/>
        </w:rPr>
        <w:t xml:space="preserve">s </w:t>
      </w:r>
      <w:r w:rsidR="0000525F" w:rsidRPr="00AD2199">
        <w:rPr>
          <w:rFonts w:ascii="Palatino Linotype" w:hAnsi="Palatino Linotype" w:cs="Arial"/>
          <w:sz w:val="24"/>
          <w:szCs w:val="24"/>
        </w:rPr>
        <w:t>los</w:t>
      </w:r>
      <w:r w:rsidRPr="00AD2199">
        <w:rPr>
          <w:rFonts w:ascii="Palatino Linotype" w:hAnsi="Palatino Linotype" w:cs="Arial"/>
          <w:sz w:val="24"/>
          <w:szCs w:val="24"/>
        </w:rPr>
        <w:t xml:space="preserve"> motivos de inconformidad </w:t>
      </w:r>
      <w:r w:rsidR="0000525F" w:rsidRPr="00AD2199">
        <w:rPr>
          <w:rFonts w:ascii="Palatino Linotype" w:hAnsi="Palatino Linotype" w:cs="Arial"/>
          <w:sz w:val="24"/>
          <w:szCs w:val="24"/>
        </w:rPr>
        <w:t xml:space="preserve">que arguye </w:t>
      </w:r>
      <w:r w:rsidR="00E90EB5" w:rsidRPr="00AD2199">
        <w:rPr>
          <w:rFonts w:ascii="Palatino Linotype" w:hAnsi="Palatino Linotype" w:cs="Arial"/>
          <w:b/>
          <w:sz w:val="24"/>
          <w:szCs w:val="24"/>
        </w:rPr>
        <w:t>el recurrente</w:t>
      </w:r>
      <w:r w:rsidRPr="00AD2199">
        <w:rPr>
          <w:rFonts w:ascii="Palatino Linotype" w:hAnsi="Palatino Linotype" w:cs="Arial"/>
          <w:sz w:val="24"/>
          <w:szCs w:val="24"/>
        </w:rPr>
        <w:t>, en</w:t>
      </w:r>
      <w:r w:rsidR="00AA49F3" w:rsidRPr="00AD2199">
        <w:rPr>
          <w:rFonts w:ascii="Palatino Linotype" w:hAnsi="Palatino Linotype" w:cs="Arial"/>
          <w:sz w:val="24"/>
          <w:szCs w:val="24"/>
        </w:rPr>
        <w:t xml:space="preserve"> términos del Considerando </w:t>
      </w:r>
      <w:r w:rsidR="00B51EEB" w:rsidRPr="00AD2199">
        <w:rPr>
          <w:rFonts w:ascii="Palatino Linotype" w:hAnsi="Palatino Linotype" w:cs="Arial"/>
          <w:sz w:val="24"/>
          <w:szCs w:val="24"/>
        </w:rPr>
        <w:t>C</w:t>
      </w:r>
      <w:r w:rsidR="00BF3534" w:rsidRPr="00AD2199">
        <w:rPr>
          <w:rFonts w:ascii="Palatino Linotype" w:hAnsi="Palatino Linotype" w:cs="Arial"/>
          <w:sz w:val="24"/>
          <w:szCs w:val="24"/>
        </w:rPr>
        <w:t>uarto de la resolución por lo que la pon</w:t>
      </w:r>
      <w:r w:rsidR="00424DE3" w:rsidRPr="00AD2199">
        <w:rPr>
          <w:rFonts w:ascii="Palatino Linotype" w:hAnsi="Palatino Linotype" w:cs="Arial"/>
          <w:sz w:val="24"/>
          <w:szCs w:val="24"/>
        </w:rPr>
        <w:t>encia encargada consideró</w:t>
      </w:r>
      <w:r w:rsidR="00BF3534" w:rsidRPr="00AD2199">
        <w:rPr>
          <w:rFonts w:ascii="Palatino Linotype" w:hAnsi="Palatino Linotype" w:cs="Arial"/>
          <w:sz w:val="24"/>
          <w:szCs w:val="24"/>
        </w:rPr>
        <w:t xml:space="preserve"> </w:t>
      </w:r>
      <w:r w:rsidR="008E1DCC" w:rsidRPr="00AD2199">
        <w:rPr>
          <w:rFonts w:ascii="Palatino Linotype" w:hAnsi="Palatino Linotype" w:cs="Arial"/>
          <w:sz w:val="24"/>
          <w:szCs w:val="24"/>
        </w:rPr>
        <w:t>modifica</w:t>
      </w:r>
      <w:r w:rsidR="00424DE3" w:rsidRPr="00AD2199">
        <w:rPr>
          <w:rFonts w:ascii="Palatino Linotype" w:hAnsi="Palatino Linotype" w:cs="Arial"/>
          <w:sz w:val="24"/>
          <w:szCs w:val="24"/>
        </w:rPr>
        <w:t>r</w:t>
      </w:r>
      <w:r w:rsidR="008E1DCC" w:rsidRPr="00AD2199">
        <w:rPr>
          <w:rFonts w:ascii="Palatino Linotype" w:hAnsi="Palatino Linotype" w:cs="Arial"/>
          <w:sz w:val="24"/>
          <w:szCs w:val="24"/>
        </w:rPr>
        <w:t xml:space="preserve"> la respuesta del Sujeto Obligado.</w:t>
      </w:r>
    </w:p>
    <w:p w:rsidR="0076241F" w:rsidRPr="00AD2199" w:rsidRDefault="0076241F" w:rsidP="00823722">
      <w:pPr>
        <w:pStyle w:val="Prrafodelista"/>
        <w:ind w:left="0"/>
        <w:rPr>
          <w:rFonts w:ascii="Palatino Linotype" w:hAnsi="Palatino Linotype" w:cs="Arial"/>
          <w:sz w:val="24"/>
          <w:szCs w:val="24"/>
        </w:rPr>
      </w:pPr>
    </w:p>
    <w:p w:rsidR="0076241F" w:rsidRPr="00AD2199" w:rsidRDefault="0076241F" w:rsidP="00823722">
      <w:pPr>
        <w:pStyle w:val="Prrafodelista"/>
        <w:spacing w:before="240" w:after="240" w:line="360" w:lineRule="auto"/>
        <w:ind w:left="0" w:right="49"/>
        <w:jc w:val="both"/>
        <w:rPr>
          <w:rFonts w:ascii="Palatino Linotype" w:hAnsi="Palatino Linotype" w:cs="Arial"/>
          <w:sz w:val="24"/>
          <w:szCs w:val="24"/>
        </w:rPr>
      </w:pPr>
    </w:p>
    <w:p w:rsidR="0046491C" w:rsidRPr="00AD2199" w:rsidRDefault="0046491C" w:rsidP="00823722">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 xml:space="preserve">Mi </w:t>
      </w:r>
      <w:r w:rsidR="00D33AF9" w:rsidRPr="00AD2199">
        <w:rPr>
          <w:rFonts w:ascii="Palatino Linotype" w:hAnsi="Palatino Linotype" w:cs="Arial"/>
          <w:sz w:val="24"/>
          <w:szCs w:val="24"/>
        </w:rPr>
        <w:t>voto</w:t>
      </w:r>
      <w:r w:rsidRPr="00AD219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B51EEB">
      <w:pPr>
        <w:pStyle w:val="Prrafodelista"/>
        <w:numPr>
          <w:ilvl w:val="0"/>
          <w:numId w:val="1"/>
        </w:numPr>
        <w:spacing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Por tal motivo y en términos de lo señalado por los artículos </w:t>
      </w:r>
      <w:r w:rsidR="00AA49F3" w:rsidRPr="00AD2199">
        <w:rPr>
          <w:rFonts w:ascii="Palatino Linotype" w:hAnsi="Palatino Linotype" w:cs="Arial"/>
          <w:sz w:val="24"/>
          <w:szCs w:val="24"/>
        </w:rPr>
        <w:t>14</w:t>
      </w:r>
      <w:r w:rsidRPr="00AD2199">
        <w:rPr>
          <w:rFonts w:ascii="Palatino Linotype" w:hAnsi="Palatino Linotype" w:cs="Arial"/>
          <w:sz w:val="24"/>
          <w:szCs w:val="24"/>
        </w:rPr>
        <w:t xml:space="preserve"> fracción </w:t>
      </w:r>
      <w:r w:rsidR="00AA49F3" w:rsidRPr="00AD2199">
        <w:rPr>
          <w:rFonts w:ascii="Palatino Linotype" w:hAnsi="Palatino Linotype" w:cs="Arial"/>
          <w:sz w:val="24"/>
          <w:szCs w:val="24"/>
        </w:rPr>
        <w:t>XI</w:t>
      </w:r>
      <w:r w:rsidRPr="00AD219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AD2199" w:rsidRDefault="0001046D" w:rsidP="00E34F08">
      <w:pPr>
        <w:pStyle w:val="Prrafodelista"/>
        <w:rPr>
          <w:rFonts w:ascii="Palatino Linotype" w:hAnsi="Palatino Linotype" w:cs="Arial"/>
          <w:sz w:val="24"/>
          <w:szCs w:val="24"/>
        </w:rPr>
      </w:pPr>
    </w:p>
    <w:p w:rsidR="0046491C" w:rsidRPr="00AD2199" w:rsidRDefault="0046491C" w:rsidP="00B51EEB">
      <w:pPr>
        <w:pStyle w:val="Ttulo1"/>
        <w:numPr>
          <w:ilvl w:val="0"/>
          <w:numId w:val="12"/>
        </w:numPr>
        <w:spacing w:line="360" w:lineRule="auto"/>
        <w:ind w:left="0" w:firstLine="0"/>
        <w:rPr>
          <w:rFonts w:ascii="Palatino Linotype" w:hAnsi="Palatino Linotype"/>
          <w:b/>
          <w:color w:val="auto"/>
          <w:sz w:val="24"/>
          <w:szCs w:val="24"/>
        </w:rPr>
      </w:pPr>
      <w:bookmarkStart w:id="1" w:name="_Toc526160281"/>
      <w:r w:rsidRPr="00AD2199">
        <w:rPr>
          <w:rFonts w:ascii="Palatino Linotype" w:hAnsi="Palatino Linotype"/>
          <w:b/>
          <w:color w:val="auto"/>
          <w:sz w:val="24"/>
          <w:szCs w:val="24"/>
        </w:rPr>
        <w:t>De los requerimientos planteados en el recurso de revisión.</w:t>
      </w:r>
      <w:bookmarkEnd w:id="1"/>
    </w:p>
    <w:p w:rsidR="0046491C" w:rsidRPr="00AD2199" w:rsidRDefault="0046491C" w:rsidP="00E34F08">
      <w:pPr>
        <w:pStyle w:val="Prrafodelista"/>
        <w:spacing w:line="360" w:lineRule="auto"/>
        <w:ind w:left="1080"/>
        <w:jc w:val="both"/>
        <w:rPr>
          <w:rFonts w:ascii="Palatino Linotype" w:hAnsi="Palatino Linotype" w:cs="Arial"/>
          <w:sz w:val="24"/>
          <w:szCs w:val="24"/>
        </w:rPr>
      </w:pPr>
    </w:p>
    <w:p w:rsidR="00444048" w:rsidRPr="00AD2199" w:rsidRDefault="00B51EEB"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t xml:space="preserve">La </w:t>
      </w:r>
      <w:r w:rsidR="008E1DCC" w:rsidRPr="00AD2199">
        <w:rPr>
          <w:rFonts w:ascii="Palatino Linotype" w:hAnsi="Palatino Linotype" w:cs="Arial"/>
          <w:sz w:val="24"/>
          <w:szCs w:val="24"/>
        </w:rPr>
        <w:t>particular</w:t>
      </w:r>
      <w:r w:rsidR="003C17F2">
        <w:rPr>
          <w:rFonts w:ascii="Palatino Linotype" w:hAnsi="Palatino Linotype" w:cs="Arial"/>
          <w:sz w:val="24"/>
          <w:szCs w:val="24"/>
        </w:rPr>
        <w:t xml:space="preserve"> requirió del </w:t>
      </w:r>
      <w:r w:rsidR="003C17F2">
        <w:rPr>
          <w:rFonts w:ascii="Palatino Linotype" w:hAnsi="Palatino Linotype" w:cs="Arial"/>
          <w:b/>
          <w:sz w:val="24"/>
          <w:szCs w:val="24"/>
        </w:rPr>
        <w:t xml:space="preserve">Colegio de Educación Profesional Técnica </w:t>
      </w:r>
      <w:r w:rsidR="00F25783" w:rsidRPr="00AD2199">
        <w:rPr>
          <w:rFonts w:ascii="Palatino Linotype" w:hAnsi="Palatino Linotype" w:cs="Arial"/>
          <w:sz w:val="24"/>
          <w:szCs w:val="24"/>
        </w:rPr>
        <w:t xml:space="preserve">lo siguiente: </w:t>
      </w:r>
      <w:r w:rsidR="00413496" w:rsidRPr="00AD2199">
        <w:rPr>
          <w:rFonts w:ascii="Palatino Linotype" w:hAnsi="Palatino Linotype" w:cs="Arial"/>
          <w:b/>
          <w:sz w:val="24"/>
          <w:szCs w:val="24"/>
        </w:rPr>
        <w:t xml:space="preserve"> </w:t>
      </w:r>
      <w:r w:rsidR="0046491C" w:rsidRPr="00AD2199">
        <w:rPr>
          <w:rFonts w:ascii="Palatino Linotype" w:hAnsi="Palatino Linotype" w:cs="Arial"/>
          <w:sz w:val="24"/>
          <w:szCs w:val="24"/>
        </w:rPr>
        <w:t xml:space="preserve"> </w:t>
      </w:r>
    </w:p>
    <w:p w:rsidR="00B51EEB" w:rsidRPr="00AD2199" w:rsidRDefault="00B51EEB" w:rsidP="00F25783">
      <w:pPr>
        <w:pStyle w:val="Prrafodelista"/>
        <w:spacing w:after="0" w:line="360" w:lineRule="auto"/>
        <w:ind w:left="360"/>
        <w:jc w:val="both"/>
        <w:rPr>
          <w:rFonts w:ascii="Palatino Linotype" w:eastAsia="Times New Roman" w:hAnsi="Palatino Linotype" w:cs="Times New Roman"/>
          <w:i/>
          <w:sz w:val="24"/>
          <w:szCs w:val="24"/>
          <w:lang w:val="es-ES" w:eastAsia="es-ES"/>
        </w:rPr>
      </w:pPr>
    </w:p>
    <w:p w:rsidR="00F25783" w:rsidRPr="00AD2199" w:rsidRDefault="00B51EEB" w:rsidP="007E023F">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 w:eastAsia="es-ES"/>
        </w:rPr>
        <w:t>“</w:t>
      </w:r>
      <w:r w:rsidR="007E023F" w:rsidRPr="007E023F">
        <w:rPr>
          <w:rFonts w:ascii="Palatino Linotype" w:eastAsia="Times New Roman" w:hAnsi="Palatino Linotype" w:cs="Times New Roman"/>
          <w:i/>
          <w:sz w:val="24"/>
          <w:szCs w:val="24"/>
          <w:lang w:val="es-ES" w:eastAsia="es-ES"/>
        </w:rPr>
        <w:t xml:space="preserve">1. ¿Cuál es nombre de la persona física o jurídica colectiva, responsable de la atención u operación de la cafetería escolar del “Plantel Toluca” del Colegio de Educación Profesional Técnica del Estado de México, que se encuentra ubicado en la Av. Fraternidad S/N, ex rancho “Los Uribe”, en la localidad de Santa Cruz </w:t>
      </w:r>
      <w:proofErr w:type="spellStart"/>
      <w:r w:rsidR="007E023F" w:rsidRPr="007E023F">
        <w:rPr>
          <w:rFonts w:ascii="Palatino Linotype" w:eastAsia="Times New Roman" w:hAnsi="Palatino Linotype" w:cs="Times New Roman"/>
          <w:i/>
          <w:sz w:val="24"/>
          <w:szCs w:val="24"/>
          <w:lang w:val="es-ES" w:eastAsia="es-ES"/>
        </w:rPr>
        <w:t>Azcapotzaltongo</w:t>
      </w:r>
      <w:proofErr w:type="spellEnd"/>
      <w:r w:rsidR="007E023F" w:rsidRPr="007E023F">
        <w:rPr>
          <w:rFonts w:ascii="Palatino Linotype" w:eastAsia="Times New Roman" w:hAnsi="Palatino Linotype" w:cs="Times New Roman"/>
          <w:i/>
          <w:sz w:val="24"/>
          <w:szCs w:val="24"/>
          <w:lang w:val="es-ES" w:eastAsia="es-ES"/>
        </w:rPr>
        <w:t xml:space="preserve">, municipio de Toluca, Estado de México? 2. ¿Cuál fue el acto jurídico de autoridad y/o de servidor público, por el que, la persona de que se trate, accedió a la atención u operación de la cafetería escolar del “Plantel Toluca” del Colegio de Educación Profesional Técnica del Estado de México, que </w:t>
      </w:r>
      <w:r w:rsidR="007E023F" w:rsidRPr="007E023F">
        <w:rPr>
          <w:rFonts w:ascii="Palatino Linotype" w:eastAsia="Times New Roman" w:hAnsi="Palatino Linotype" w:cs="Times New Roman"/>
          <w:i/>
          <w:sz w:val="24"/>
          <w:szCs w:val="24"/>
          <w:lang w:val="es-ES" w:eastAsia="es-ES"/>
        </w:rPr>
        <w:lastRenderedPageBreak/>
        <w:t xml:space="preserve">se encuentra ubicado en la Av. Fraternidad S/N, ex rancho “Los Uribe”, en la localidad de Santa Cruz </w:t>
      </w:r>
      <w:proofErr w:type="spellStart"/>
      <w:r w:rsidR="007E023F" w:rsidRPr="007E023F">
        <w:rPr>
          <w:rFonts w:ascii="Palatino Linotype" w:eastAsia="Times New Roman" w:hAnsi="Palatino Linotype" w:cs="Times New Roman"/>
          <w:i/>
          <w:sz w:val="24"/>
          <w:szCs w:val="24"/>
          <w:lang w:val="es-ES" w:eastAsia="es-ES"/>
        </w:rPr>
        <w:t>Azcapotzaltongo</w:t>
      </w:r>
      <w:proofErr w:type="spellEnd"/>
      <w:r w:rsidR="007E023F" w:rsidRPr="007E023F">
        <w:rPr>
          <w:rFonts w:ascii="Palatino Linotype" w:eastAsia="Times New Roman" w:hAnsi="Palatino Linotype" w:cs="Times New Roman"/>
          <w:i/>
          <w:sz w:val="24"/>
          <w:szCs w:val="24"/>
          <w:lang w:val="es-ES" w:eastAsia="es-ES"/>
        </w:rPr>
        <w:t xml:space="preserve">, municipio de Toluca, Estado de México? 3. ¿Quién autorizó y con qué facultades, el acto jurídico por el que, la persona de que se trate, accedió a la atención u operación de la cafetería escolar del “Plantel Toluca” del Colegio de Educación Profesional Técnica del Estado de México, que se encuentra ubicado en la Av. Fraternidad S/N, ex rancho “Los Uribe”, en la localidad de Santa Cruz </w:t>
      </w:r>
      <w:proofErr w:type="spellStart"/>
      <w:r w:rsidR="007E023F" w:rsidRPr="007E023F">
        <w:rPr>
          <w:rFonts w:ascii="Palatino Linotype" w:eastAsia="Times New Roman" w:hAnsi="Palatino Linotype" w:cs="Times New Roman"/>
          <w:i/>
          <w:sz w:val="24"/>
          <w:szCs w:val="24"/>
          <w:lang w:val="es-ES" w:eastAsia="es-ES"/>
        </w:rPr>
        <w:t>Azcapotzaltongo</w:t>
      </w:r>
      <w:proofErr w:type="spellEnd"/>
      <w:r w:rsidR="007E023F" w:rsidRPr="007E023F">
        <w:rPr>
          <w:rFonts w:ascii="Palatino Linotype" w:eastAsia="Times New Roman" w:hAnsi="Palatino Linotype" w:cs="Times New Roman"/>
          <w:i/>
          <w:sz w:val="24"/>
          <w:szCs w:val="24"/>
          <w:lang w:val="es-ES" w:eastAsia="es-ES"/>
        </w:rPr>
        <w:t xml:space="preserve">, municipio de Toluca, Estado de México? 4. ¿Cuál es la experiencia, formación técnica o capacidad profesional que tiene la persona de que se trate, para la atención u operación de la cafetería escolar del “Plantel Toluca” del Colegio de Educación Profesional Técnica del Estado de México, que se encuentra ubicado en la Av. Fraternidad S/N, ex rancho “Los Uribe”, en la localidad de Santa Cruz </w:t>
      </w:r>
      <w:proofErr w:type="spellStart"/>
      <w:r w:rsidR="007E023F" w:rsidRPr="007E023F">
        <w:rPr>
          <w:rFonts w:ascii="Palatino Linotype" w:eastAsia="Times New Roman" w:hAnsi="Palatino Linotype" w:cs="Times New Roman"/>
          <w:i/>
          <w:sz w:val="24"/>
          <w:szCs w:val="24"/>
          <w:lang w:val="es-ES" w:eastAsia="es-ES"/>
        </w:rPr>
        <w:t>Azcapotzaltongo</w:t>
      </w:r>
      <w:proofErr w:type="spellEnd"/>
      <w:r w:rsidR="007E023F" w:rsidRPr="007E023F">
        <w:rPr>
          <w:rFonts w:ascii="Palatino Linotype" w:eastAsia="Times New Roman" w:hAnsi="Palatino Linotype" w:cs="Times New Roman"/>
          <w:i/>
          <w:sz w:val="24"/>
          <w:szCs w:val="24"/>
          <w:lang w:val="es-ES" w:eastAsia="es-ES"/>
        </w:rPr>
        <w:t xml:space="preserve">, municipio de Toluca, Estado de México? 5. Solicito se me expida copia simple de los documentos que integran el expediente o legajo del acto jurídico, por el que la autoridad y/o servidor público competentes autorizaron a la persona de que se trate, para la atención u operación de la cafetería escolar del “Plantel Toluca” del Colegio de Educación Profesional Técnica del Estado de México, que se encuentra ubicado en la Av. Fraternidad S/N, ex rancho “Los Uribe”, en la localidad de Santa Cruz </w:t>
      </w:r>
      <w:proofErr w:type="spellStart"/>
      <w:r w:rsidR="007E023F" w:rsidRPr="007E023F">
        <w:rPr>
          <w:rFonts w:ascii="Palatino Linotype" w:eastAsia="Times New Roman" w:hAnsi="Palatino Linotype" w:cs="Times New Roman"/>
          <w:i/>
          <w:sz w:val="24"/>
          <w:szCs w:val="24"/>
          <w:lang w:val="es-ES" w:eastAsia="es-ES"/>
        </w:rPr>
        <w:t>Azcapotzaltongo</w:t>
      </w:r>
      <w:proofErr w:type="spellEnd"/>
      <w:r w:rsidR="007E023F" w:rsidRPr="007E023F">
        <w:rPr>
          <w:rFonts w:ascii="Palatino Linotype" w:eastAsia="Times New Roman" w:hAnsi="Palatino Linotype" w:cs="Times New Roman"/>
          <w:i/>
          <w:sz w:val="24"/>
          <w:szCs w:val="24"/>
          <w:lang w:val="es-ES" w:eastAsia="es-ES"/>
        </w:rPr>
        <w:t>, municipio de Toluca, Estado de México.</w:t>
      </w:r>
      <w:r w:rsidRPr="00AD2199">
        <w:rPr>
          <w:rFonts w:ascii="Palatino Linotype" w:eastAsia="Times New Roman" w:hAnsi="Palatino Linotype" w:cs="Times New Roman"/>
          <w:i/>
          <w:sz w:val="24"/>
          <w:szCs w:val="24"/>
          <w:lang w:val="es-ES" w:eastAsia="es-ES"/>
        </w:rPr>
        <w:t>” (Sic)</w:t>
      </w:r>
    </w:p>
    <w:p w:rsidR="00AE4797" w:rsidRPr="00AD2199" w:rsidRDefault="00AE4797" w:rsidP="00444048">
      <w:pPr>
        <w:spacing w:after="0" w:line="360" w:lineRule="auto"/>
        <w:jc w:val="both"/>
        <w:rPr>
          <w:rFonts w:ascii="Palatino Linotype" w:eastAsia="Times New Roman" w:hAnsi="Palatino Linotype" w:cs="Times New Roman"/>
          <w:i/>
          <w:sz w:val="24"/>
          <w:szCs w:val="24"/>
          <w:lang w:val="es-ES_tradnl" w:eastAsia="es-ES"/>
        </w:rPr>
      </w:pPr>
    </w:p>
    <w:p w:rsidR="00AE4797" w:rsidRPr="00AD2199" w:rsidRDefault="00AE4797"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lastRenderedPageBreak/>
        <w:t xml:space="preserve">El Sujeto Obligado </w:t>
      </w:r>
      <w:r w:rsidR="00444048" w:rsidRPr="00AD2199">
        <w:rPr>
          <w:rFonts w:ascii="Palatino Linotype" w:hAnsi="Palatino Linotype" w:cs="Arial"/>
          <w:sz w:val="24"/>
          <w:szCs w:val="24"/>
        </w:rPr>
        <w:t>mediante</w:t>
      </w:r>
      <w:r w:rsidR="008D4B3A" w:rsidRPr="00AD2199">
        <w:rPr>
          <w:rFonts w:ascii="Palatino Linotype" w:hAnsi="Palatino Linotype" w:cs="Arial"/>
          <w:sz w:val="24"/>
          <w:szCs w:val="24"/>
        </w:rPr>
        <w:t xml:space="preserve"> su escrito dio respuesta a</w:t>
      </w:r>
      <w:r w:rsidRPr="00AD2199">
        <w:rPr>
          <w:rFonts w:ascii="Palatino Linotype" w:hAnsi="Palatino Linotype" w:cs="Arial"/>
          <w:sz w:val="24"/>
          <w:szCs w:val="24"/>
        </w:rPr>
        <w:t xml:space="preserve"> </w:t>
      </w:r>
      <w:r w:rsidR="009156AC" w:rsidRPr="00AD2199">
        <w:rPr>
          <w:rFonts w:ascii="Palatino Linotype" w:hAnsi="Palatino Linotype" w:cs="Arial"/>
          <w:sz w:val="24"/>
          <w:szCs w:val="24"/>
        </w:rPr>
        <w:t xml:space="preserve">la </w:t>
      </w:r>
      <w:r w:rsidRPr="00AD2199">
        <w:rPr>
          <w:rFonts w:ascii="Palatino Linotype" w:hAnsi="Palatino Linotype" w:cs="Arial"/>
          <w:sz w:val="24"/>
          <w:szCs w:val="24"/>
        </w:rPr>
        <w:t>solicitud</w:t>
      </w:r>
      <w:r w:rsidR="009156AC" w:rsidRPr="00AD2199">
        <w:rPr>
          <w:rFonts w:ascii="Palatino Linotype" w:hAnsi="Palatino Linotype" w:cs="Arial"/>
          <w:sz w:val="24"/>
          <w:szCs w:val="24"/>
        </w:rPr>
        <w:t xml:space="preserve"> de información</w:t>
      </w:r>
      <w:r w:rsidRPr="00AD2199">
        <w:rPr>
          <w:rFonts w:ascii="Palatino Linotype" w:hAnsi="Palatino Linotype" w:cs="Arial"/>
          <w:sz w:val="24"/>
          <w:szCs w:val="24"/>
        </w:rPr>
        <w:t>, de la siguiente manera:</w:t>
      </w:r>
    </w:p>
    <w:p w:rsidR="00B51EEB" w:rsidRPr="00AD2199" w:rsidRDefault="00B51EEB" w:rsidP="00B51EEB">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7E023F" w:rsidRPr="007E023F" w:rsidRDefault="007E023F" w:rsidP="007E023F">
      <w:pPr>
        <w:spacing w:after="0" w:line="360" w:lineRule="auto"/>
        <w:ind w:left="567" w:right="616"/>
        <w:jc w:val="right"/>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7E023F">
        <w:rPr>
          <w:rFonts w:ascii="Palatino Linotype" w:eastAsia="Times New Roman" w:hAnsi="Palatino Linotype" w:cs="Times New Roman"/>
          <w:i/>
          <w:sz w:val="24"/>
          <w:szCs w:val="24"/>
          <w:lang w:val="es-ES_tradnl" w:eastAsia="es-ES"/>
        </w:rPr>
        <w:t>Metepec, México a 14 de Septiembre de 2018</w:t>
      </w:r>
    </w:p>
    <w:p w:rsidR="007E023F" w:rsidRPr="007E023F" w:rsidRDefault="007E023F" w:rsidP="007E023F">
      <w:pPr>
        <w:spacing w:after="0" w:line="360" w:lineRule="auto"/>
        <w:ind w:left="567" w:right="616"/>
        <w:jc w:val="right"/>
        <w:rPr>
          <w:rFonts w:ascii="Palatino Linotype" w:eastAsia="Times New Roman" w:hAnsi="Palatino Linotype" w:cs="Times New Roman"/>
          <w:i/>
          <w:sz w:val="24"/>
          <w:szCs w:val="24"/>
          <w:lang w:val="es-ES_tradnl" w:eastAsia="es-ES"/>
        </w:rPr>
      </w:pPr>
      <w:r w:rsidRPr="007E023F">
        <w:rPr>
          <w:rFonts w:ascii="Palatino Linotype" w:eastAsia="Times New Roman" w:hAnsi="Palatino Linotype" w:cs="Times New Roman"/>
          <w:i/>
          <w:sz w:val="24"/>
          <w:szCs w:val="24"/>
          <w:lang w:val="es-ES_tradnl" w:eastAsia="es-ES"/>
        </w:rPr>
        <w:t xml:space="preserve">Nombre del solicitante: </w:t>
      </w:r>
      <w:r w:rsidR="00DD567A" w:rsidRPr="00DD567A">
        <w:rPr>
          <w:rFonts w:ascii="Palatino Linotype" w:eastAsia="Times New Roman" w:hAnsi="Palatino Linotype" w:cs="Times New Roman"/>
          <w:i/>
          <w:sz w:val="24"/>
          <w:szCs w:val="24"/>
          <w:highlight w:val="black"/>
          <w:lang w:val="es-ES_tradnl" w:eastAsia="es-ES"/>
        </w:rPr>
        <w:t>---------------------------------------</w:t>
      </w:r>
    </w:p>
    <w:p w:rsidR="007E023F" w:rsidRDefault="007E023F" w:rsidP="007E023F">
      <w:pPr>
        <w:spacing w:after="0" w:line="360" w:lineRule="auto"/>
        <w:ind w:left="567" w:right="616"/>
        <w:jc w:val="right"/>
        <w:rPr>
          <w:rFonts w:ascii="Palatino Linotype" w:eastAsia="Times New Roman" w:hAnsi="Palatino Linotype" w:cs="Times New Roman"/>
          <w:i/>
          <w:sz w:val="24"/>
          <w:szCs w:val="24"/>
          <w:lang w:val="es-ES_tradnl" w:eastAsia="es-ES"/>
        </w:rPr>
      </w:pPr>
      <w:r w:rsidRPr="007E023F">
        <w:rPr>
          <w:rFonts w:ascii="Palatino Linotype" w:eastAsia="Times New Roman" w:hAnsi="Palatino Linotype" w:cs="Times New Roman"/>
          <w:i/>
          <w:sz w:val="24"/>
          <w:szCs w:val="24"/>
          <w:lang w:val="es-ES_tradnl" w:eastAsia="es-ES"/>
        </w:rPr>
        <w:t>Folio de la solicitud: 00047/CONALEP/IP/2018</w:t>
      </w:r>
    </w:p>
    <w:p w:rsidR="007E023F" w:rsidRPr="007E023F" w:rsidRDefault="007E023F" w:rsidP="007E023F">
      <w:pPr>
        <w:spacing w:after="0" w:line="360" w:lineRule="auto"/>
        <w:ind w:left="567" w:right="616"/>
        <w:jc w:val="right"/>
        <w:rPr>
          <w:rFonts w:ascii="Palatino Linotype" w:eastAsia="Times New Roman" w:hAnsi="Palatino Linotype" w:cs="Times New Roman"/>
          <w:i/>
          <w:sz w:val="24"/>
          <w:szCs w:val="24"/>
          <w:lang w:val="es-ES_tradnl" w:eastAsia="es-ES"/>
        </w:rPr>
      </w:pPr>
    </w:p>
    <w:p w:rsidR="007E023F"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r w:rsidRPr="007E023F">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E023F" w:rsidRPr="007E023F"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p>
    <w:p w:rsidR="007E023F" w:rsidRPr="007E023F"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r w:rsidRPr="007E023F">
        <w:rPr>
          <w:rFonts w:ascii="Palatino Linotype" w:eastAsia="Times New Roman" w:hAnsi="Palatino Linotype" w:cs="Times New Roman"/>
          <w:i/>
          <w:sz w:val="24"/>
          <w:szCs w:val="24"/>
          <w:lang w:val="es-ES_tradnl" w:eastAsia="es-ES"/>
        </w:rPr>
        <w:t xml:space="preserve">En atención a su solicitud de información con folio número 00047/CONALEP/IP/2018 de fecha 24/08/2018, al respecto presento las respuestas a los cuestionamientos formulados: 1.- María Peregrina Carrillo Gallardo. 2.- Se refiere a un contrato de comodato regulado por el Código Civil en Título VII, Artículos 7.721 al 7.737. 3.- Se instrumentó un proceso de selección considerando al comodatario que venía prestando el servicio cuyo contrato venció el 31 de Mayo del 2018, y otros 2 externos, que en tiempo y forma manifestaron su interés en participar. La asignación de contrato estuvo a cargo de un cuerpo colegiado que se denominó “Comisión para la Evaluación, </w:t>
      </w:r>
      <w:proofErr w:type="spellStart"/>
      <w:r w:rsidRPr="007E023F">
        <w:rPr>
          <w:rFonts w:ascii="Palatino Linotype" w:eastAsia="Times New Roman" w:hAnsi="Palatino Linotype" w:cs="Times New Roman"/>
          <w:i/>
          <w:sz w:val="24"/>
          <w:szCs w:val="24"/>
          <w:lang w:val="es-ES_tradnl" w:eastAsia="es-ES"/>
        </w:rPr>
        <w:t>Dictaminación</w:t>
      </w:r>
      <w:proofErr w:type="spellEnd"/>
      <w:r w:rsidRPr="007E023F">
        <w:rPr>
          <w:rFonts w:ascii="Palatino Linotype" w:eastAsia="Times New Roman" w:hAnsi="Palatino Linotype" w:cs="Times New Roman"/>
          <w:i/>
          <w:sz w:val="24"/>
          <w:szCs w:val="24"/>
          <w:lang w:val="es-ES_tradnl" w:eastAsia="es-ES"/>
        </w:rPr>
        <w:t xml:space="preserve"> y Asignación de Comodatarios”, integrada por los titulares de </w:t>
      </w:r>
      <w:r w:rsidRPr="007E023F">
        <w:rPr>
          <w:rFonts w:ascii="Palatino Linotype" w:eastAsia="Times New Roman" w:hAnsi="Palatino Linotype" w:cs="Times New Roman"/>
          <w:i/>
          <w:sz w:val="24"/>
          <w:szCs w:val="24"/>
          <w:lang w:val="es-ES_tradnl" w:eastAsia="es-ES"/>
        </w:rPr>
        <w:lastRenderedPageBreak/>
        <w:t>Dirección General, Unidad Jurídica, Unidad de Información, Programación, Planeación y Evaluación; Subdirección de Administración y Finanzas y Coordinación de Adquisiciones, dicha Comisión evaluó los requisitos exigidos en las “Bases de Procedimiento para la Selección para Comodato de Servicio de Cafetería 2018” exhibidos por los participantes y como resultado de este proceso se designa a la persona antes citada para firmar el contrato correspondiente y hacerse cargo, del espacio y servicio indicado. El contrato se formaliza mediante la firma de la propia designada María Peregrina Gallardo y el titular de la Subdirección de Administración y Finanzas del CONALEP Estado de México; de acuerdo a las facultades inherentes a su nombramiento. 4.- La experiencia del asignado para el comodato en cuestión, se acredita mediante la presentación en su propuesta de los documentos anexos y constancia de prestación de servicio de cafetería otorgada por la empresa “Entrenamiento Aéreo Especializado, asesoría y capacitación empresarial” de fecha 06 de Julio del 2018. 5.- Copia simple de: · Minuta procedimiento de selección. · Bases de procedimiento. · Carta de interés (participante). · Constancia de vista obligatoria. · Cédula Registro Federal de Contribuyentes (RFC) · Credencial INE del participante. · Escrito de ausencia de impedimentos. · Declaración informativa SAT. · Manifestación, capacidad comercial y técnica. · Propuesta de servicio · Manifiesto sobre cancelación anticipada y penas convencionales. · Manifiesto sobre cumplimiento de normas de salud. · Croquis de distribución de servicio. · Propuesta de menú básico · Contrato</w:t>
      </w:r>
    </w:p>
    <w:p w:rsidR="007E023F" w:rsidRPr="007E023F"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r w:rsidRPr="007E023F">
        <w:rPr>
          <w:rFonts w:ascii="Palatino Linotype" w:eastAsia="Times New Roman" w:hAnsi="Palatino Linotype" w:cs="Times New Roman"/>
          <w:i/>
          <w:sz w:val="24"/>
          <w:szCs w:val="24"/>
          <w:lang w:val="es-ES_tradnl" w:eastAsia="es-ES"/>
        </w:rPr>
        <w:lastRenderedPageBreak/>
        <w:t>ATENTAMENTE</w:t>
      </w:r>
    </w:p>
    <w:p w:rsidR="00B51EEB"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r w:rsidRPr="007E023F">
        <w:rPr>
          <w:rFonts w:ascii="Palatino Linotype" w:eastAsia="Times New Roman" w:hAnsi="Palatino Linotype" w:cs="Times New Roman"/>
          <w:i/>
          <w:sz w:val="24"/>
          <w:szCs w:val="24"/>
          <w:lang w:val="es-ES_tradnl" w:eastAsia="es-ES"/>
        </w:rPr>
        <w:t>LIC. ALEJANDRO MARIO CIENFUEGOS DIAZ</w:t>
      </w:r>
      <w:r>
        <w:rPr>
          <w:rFonts w:ascii="Palatino Linotype" w:eastAsia="Times New Roman" w:hAnsi="Palatino Linotype" w:cs="Times New Roman"/>
          <w:i/>
          <w:sz w:val="24"/>
          <w:szCs w:val="24"/>
          <w:lang w:val="es-ES_tradnl" w:eastAsia="es-ES"/>
        </w:rPr>
        <w:t>” (Sic)</w:t>
      </w:r>
    </w:p>
    <w:p w:rsidR="007E023F" w:rsidRPr="00AD2199"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p>
    <w:p w:rsidR="00B51EEB" w:rsidRPr="00AD2199" w:rsidRDefault="00B51EEB" w:rsidP="001F6758">
      <w:pPr>
        <w:pStyle w:val="Prrafodelista"/>
        <w:numPr>
          <w:ilvl w:val="0"/>
          <w:numId w:val="1"/>
        </w:numPr>
        <w:spacing w:before="240" w:after="240" w:line="360" w:lineRule="auto"/>
        <w:jc w:val="both"/>
        <w:rPr>
          <w:rFonts w:ascii="Palatino Linotype" w:hAnsi="Palatino Linotype" w:cs="Arial"/>
          <w:sz w:val="24"/>
          <w:szCs w:val="24"/>
        </w:rPr>
      </w:pPr>
      <w:r w:rsidRPr="00AD2199">
        <w:rPr>
          <w:rFonts w:ascii="Palatino Linotype" w:hAnsi="Palatino Linotype" w:cs="Arial"/>
          <w:sz w:val="24"/>
          <w:szCs w:val="24"/>
        </w:rPr>
        <w:t xml:space="preserve">A dicha respuesta adjunto el siguiente archivo: </w:t>
      </w:r>
    </w:p>
    <w:p w:rsidR="00AD2199" w:rsidRPr="00AD2199" w:rsidRDefault="00AD2199" w:rsidP="00AD2199">
      <w:pPr>
        <w:pStyle w:val="Prrafodelista"/>
        <w:spacing w:before="240" w:after="240" w:line="360" w:lineRule="auto"/>
        <w:ind w:left="360"/>
        <w:jc w:val="both"/>
        <w:rPr>
          <w:rFonts w:ascii="Palatino Linotype" w:hAnsi="Palatino Linotype" w:cs="Arial"/>
          <w:sz w:val="24"/>
          <w:szCs w:val="24"/>
        </w:rPr>
      </w:pPr>
    </w:p>
    <w:p w:rsidR="0030414F" w:rsidRDefault="00B51EEB" w:rsidP="00A06D8A">
      <w:pPr>
        <w:spacing w:before="240" w:after="240" w:line="360" w:lineRule="auto"/>
        <w:ind w:left="567" w:right="616"/>
        <w:jc w:val="both"/>
        <w:rPr>
          <w:rFonts w:ascii="Palatino Linotype" w:hAnsi="Palatino Linotype"/>
          <w:sz w:val="24"/>
          <w:szCs w:val="24"/>
        </w:rPr>
      </w:pPr>
      <w:r w:rsidRPr="00AD2199">
        <w:rPr>
          <w:rFonts w:ascii="Palatino Linotype" w:hAnsi="Palatino Linotype" w:cs="Arial"/>
          <w:b/>
          <w:bCs/>
          <w:color w:val="333333"/>
          <w:sz w:val="24"/>
          <w:szCs w:val="24"/>
        </w:rPr>
        <w:t>“</w:t>
      </w:r>
      <w:hyperlink r:id="rId8" w:tgtFrame="_blank" w:history="1">
        <w:r w:rsidR="007E023F" w:rsidRPr="007E023F">
          <w:rPr>
            <w:rStyle w:val="Hipervnculo"/>
            <w:rFonts w:ascii="Palatino Linotype" w:hAnsi="Palatino Linotype" w:cs="Arial"/>
            <w:b/>
            <w:bCs/>
            <w:color w:val="000000" w:themeColor="text1"/>
            <w:sz w:val="24"/>
            <w:szCs w:val="24"/>
            <w:u w:val="none"/>
          </w:rPr>
          <w:t>RESPUESTA OK.pdf</w:t>
        </w:r>
      </w:hyperlink>
      <w:r w:rsidRPr="00AD2199">
        <w:rPr>
          <w:rFonts w:ascii="Palatino Linotype" w:hAnsi="Palatino Linotype"/>
          <w:b/>
          <w:sz w:val="24"/>
          <w:szCs w:val="24"/>
        </w:rPr>
        <w:t>”</w:t>
      </w:r>
      <w:r w:rsidR="00014C25">
        <w:rPr>
          <w:rFonts w:ascii="Palatino Linotype" w:hAnsi="Palatino Linotype"/>
          <w:sz w:val="24"/>
          <w:szCs w:val="24"/>
        </w:rPr>
        <w:t>: Archivo electrónico qu</w:t>
      </w:r>
      <w:r w:rsidR="00A06D8A">
        <w:rPr>
          <w:rFonts w:ascii="Palatino Linotype" w:hAnsi="Palatino Linotype"/>
          <w:sz w:val="24"/>
          <w:szCs w:val="24"/>
        </w:rPr>
        <w:t>e contiene diversos O</w:t>
      </w:r>
      <w:r w:rsidR="00014C25">
        <w:rPr>
          <w:rFonts w:ascii="Palatino Linotype" w:hAnsi="Palatino Linotype"/>
          <w:sz w:val="24"/>
          <w:szCs w:val="24"/>
        </w:rPr>
        <w:t>ficios</w:t>
      </w:r>
      <w:r w:rsidR="00A06D8A">
        <w:rPr>
          <w:rFonts w:ascii="Palatino Linotype" w:hAnsi="Palatino Linotype"/>
          <w:sz w:val="24"/>
          <w:szCs w:val="24"/>
        </w:rPr>
        <w:t>; Minutas; Bases de Procedimiento para l</w:t>
      </w:r>
      <w:r w:rsidR="00014C25">
        <w:rPr>
          <w:rFonts w:ascii="Palatino Linotype" w:hAnsi="Palatino Linotype"/>
          <w:sz w:val="24"/>
          <w:szCs w:val="24"/>
        </w:rPr>
        <w:t xml:space="preserve">a </w:t>
      </w:r>
      <w:r w:rsidR="00A06D8A">
        <w:rPr>
          <w:rFonts w:ascii="Palatino Linotype" w:hAnsi="Palatino Linotype"/>
          <w:sz w:val="24"/>
          <w:szCs w:val="24"/>
        </w:rPr>
        <w:t>S</w:t>
      </w:r>
      <w:r w:rsidR="00014C25">
        <w:rPr>
          <w:rFonts w:ascii="Palatino Linotype" w:hAnsi="Palatino Linotype"/>
          <w:sz w:val="24"/>
          <w:szCs w:val="24"/>
        </w:rPr>
        <w:t>elección</w:t>
      </w:r>
      <w:r w:rsidR="00A06D8A">
        <w:rPr>
          <w:rFonts w:ascii="Palatino Linotype" w:hAnsi="Palatino Linotype"/>
          <w:sz w:val="24"/>
          <w:szCs w:val="24"/>
        </w:rPr>
        <w:t xml:space="preserve"> para Comodato del S</w:t>
      </w:r>
      <w:r w:rsidR="00014C25">
        <w:rPr>
          <w:rFonts w:ascii="Palatino Linotype" w:hAnsi="Palatino Linotype"/>
          <w:sz w:val="24"/>
          <w:szCs w:val="24"/>
        </w:rPr>
        <w:t xml:space="preserve">ervicio de </w:t>
      </w:r>
      <w:r w:rsidR="00A06D8A">
        <w:rPr>
          <w:rFonts w:ascii="Palatino Linotype" w:hAnsi="Palatino Linotype"/>
          <w:sz w:val="24"/>
          <w:szCs w:val="24"/>
        </w:rPr>
        <w:t>C</w:t>
      </w:r>
      <w:r w:rsidR="00014C25">
        <w:rPr>
          <w:rFonts w:ascii="Palatino Linotype" w:hAnsi="Palatino Linotype"/>
          <w:sz w:val="24"/>
          <w:szCs w:val="24"/>
        </w:rPr>
        <w:t xml:space="preserve">afetería </w:t>
      </w:r>
      <w:r w:rsidR="00A06D8A">
        <w:rPr>
          <w:rFonts w:ascii="Palatino Linotype" w:hAnsi="Palatino Linotype"/>
          <w:sz w:val="24"/>
          <w:szCs w:val="24"/>
        </w:rPr>
        <w:t>2018; C</w:t>
      </w:r>
      <w:r w:rsidR="00014C25">
        <w:rPr>
          <w:rFonts w:ascii="Palatino Linotype" w:hAnsi="Palatino Linotype"/>
          <w:sz w:val="24"/>
          <w:szCs w:val="24"/>
        </w:rPr>
        <w:t>onstancia</w:t>
      </w:r>
      <w:r w:rsidR="00A06D8A">
        <w:rPr>
          <w:rFonts w:ascii="Palatino Linotype" w:hAnsi="Palatino Linotype"/>
          <w:sz w:val="24"/>
          <w:szCs w:val="24"/>
        </w:rPr>
        <w:t>s de Visita Obligatoria; Directorio de Planteles y/o Unidades Administrativas; Escrito de Ausencia de Impedimentos; Planos; Menú de Comida y un C</w:t>
      </w:r>
      <w:r w:rsidR="0030414F">
        <w:rPr>
          <w:rFonts w:ascii="Palatino Linotype" w:hAnsi="Palatino Linotype"/>
          <w:sz w:val="24"/>
          <w:szCs w:val="24"/>
        </w:rPr>
        <w:t>ontrato de C</w:t>
      </w:r>
      <w:r w:rsidR="00A06D8A">
        <w:rPr>
          <w:rFonts w:ascii="Palatino Linotype" w:hAnsi="Palatino Linotype"/>
          <w:sz w:val="24"/>
          <w:szCs w:val="24"/>
        </w:rPr>
        <w:t>omodato.</w:t>
      </w:r>
      <w:r w:rsidR="00014C25">
        <w:rPr>
          <w:rFonts w:ascii="Palatino Linotype" w:hAnsi="Palatino Linotype"/>
          <w:sz w:val="24"/>
          <w:szCs w:val="24"/>
        </w:rPr>
        <w:t xml:space="preserve"> </w:t>
      </w:r>
    </w:p>
    <w:p w:rsidR="00444048" w:rsidRPr="0030414F" w:rsidRDefault="0046491C" w:rsidP="0030414F">
      <w:pPr>
        <w:pStyle w:val="Prrafodelista"/>
        <w:numPr>
          <w:ilvl w:val="0"/>
          <w:numId w:val="1"/>
        </w:numPr>
        <w:spacing w:before="240" w:after="240" w:line="360" w:lineRule="auto"/>
        <w:ind w:left="0" w:right="49" w:firstLine="0"/>
        <w:jc w:val="both"/>
        <w:rPr>
          <w:rFonts w:ascii="Palatino Linotype" w:hAnsi="Palatino Linotype"/>
          <w:sz w:val="24"/>
          <w:szCs w:val="24"/>
        </w:rPr>
      </w:pPr>
      <w:r w:rsidRPr="0030414F">
        <w:rPr>
          <w:rFonts w:ascii="Palatino Linotype" w:hAnsi="Palatino Linotype" w:cs="Arial"/>
          <w:sz w:val="24"/>
          <w:szCs w:val="24"/>
        </w:rPr>
        <w:t>En ese sentido,</w:t>
      </w:r>
      <w:r w:rsidRPr="0030414F">
        <w:rPr>
          <w:rFonts w:ascii="Palatino Linotype" w:hAnsi="Palatino Linotype" w:cs="Arial"/>
          <w:b/>
          <w:sz w:val="24"/>
          <w:szCs w:val="24"/>
        </w:rPr>
        <w:t xml:space="preserve"> </w:t>
      </w:r>
      <w:r w:rsidR="00AE4797" w:rsidRPr="0030414F">
        <w:rPr>
          <w:rFonts w:ascii="Palatino Linotype" w:hAnsi="Palatino Linotype" w:cs="Arial"/>
          <w:sz w:val="24"/>
          <w:szCs w:val="24"/>
        </w:rPr>
        <w:t>el particular</w:t>
      </w:r>
      <w:r w:rsidR="005F3760" w:rsidRPr="0030414F">
        <w:rPr>
          <w:rFonts w:ascii="Palatino Linotype" w:hAnsi="Palatino Linotype" w:cs="Arial"/>
          <w:sz w:val="24"/>
          <w:szCs w:val="24"/>
        </w:rPr>
        <w:t xml:space="preserve"> en sus motivos de inconformidad, ya no se duele por la totalidad de la información que le fue proporcionada, </w:t>
      </w:r>
      <w:r w:rsidR="00627EE5" w:rsidRPr="0030414F">
        <w:rPr>
          <w:rFonts w:ascii="Palatino Linotype" w:hAnsi="Palatino Linotype" w:cs="Arial"/>
          <w:sz w:val="24"/>
          <w:szCs w:val="24"/>
        </w:rPr>
        <w:t xml:space="preserve">únicamente </w:t>
      </w:r>
      <w:r w:rsidR="00627EE5" w:rsidRPr="0030414F">
        <w:rPr>
          <w:rFonts w:ascii="Palatino Linotype" w:hAnsi="Palatino Linotype" w:cs="Arial"/>
          <w:sz w:val="24"/>
          <w:szCs w:val="24"/>
          <w:lang w:val="es-ES"/>
        </w:rPr>
        <w:t>se inconforma porque el sujeto obligado</w:t>
      </w:r>
      <w:r w:rsidR="0030414F">
        <w:rPr>
          <w:rFonts w:ascii="Palatino Linotype" w:hAnsi="Palatino Linotype" w:cs="Arial"/>
          <w:sz w:val="24"/>
          <w:szCs w:val="24"/>
          <w:lang w:val="es-ES"/>
        </w:rPr>
        <w:t xml:space="preserve"> responde parcialmente al requerimiento marcado con el número 3 de la solicitud.</w:t>
      </w:r>
    </w:p>
    <w:p w:rsidR="00CC2C65" w:rsidRPr="00CC2C65" w:rsidRDefault="00CC2C65" w:rsidP="00CC2C65">
      <w:pPr>
        <w:pStyle w:val="Prrafodelista"/>
        <w:spacing w:before="240" w:after="240" w:line="360" w:lineRule="auto"/>
        <w:ind w:left="0"/>
        <w:jc w:val="both"/>
        <w:rPr>
          <w:rFonts w:ascii="Palatino Linotype" w:hAnsi="Palatino Linotype" w:cs="Arial"/>
          <w:sz w:val="24"/>
          <w:szCs w:val="24"/>
        </w:rPr>
      </w:pPr>
    </w:p>
    <w:p w:rsidR="00627EE5" w:rsidRPr="00627EE5" w:rsidRDefault="00627EE5" w:rsidP="00627EE5">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AD2199">
        <w:rPr>
          <w:rFonts w:ascii="Palatino Linotype" w:hAnsi="Palatino Linotype" w:cs="Arial"/>
          <w:sz w:val="24"/>
          <w:szCs w:val="24"/>
        </w:rPr>
        <w:t xml:space="preserve">s de destacar, </w:t>
      </w:r>
      <w:r w:rsidR="00AE4797" w:rsidRPr="00AD2199">
        <w:rPr>
          <w:rFonts w:ascii="Palatino Linotype" w:hAnsi="Palatino Linotype" w:cs="Arial"/>
          <w:sz w:val="24"/>
          <w:szCs w:val="24"/>
        </w:rPr>
        <w:t>que</w:t>
      </w:r>
      <w:r w:rsidR="005F3760" w:rsidRPr="00AD2199">
        <w:rPr>
          <w:rFonts w:ascii="Palatino Linotype" w:hAnsi="Palatino Linotype" w:cs="Arial"/>
          <w:sz w:val="24"/>
          <w:szCs w:val="24"/>
        </w:rPr>
        <w:t xml:space="preserve"> el Sujeto Obligado atiende  la solicitud</w:t>
      </w:r>
      <w:r>
        <w:rPr>
          <w:rFonts w:ascii="Palatino Linotype" w:hAnsi="Palatino Linotype" w:cs="Arial"/>
          <w:sz w:val="24"/>
          <w:szCs w:val="24"/>
        </w:rPr>
        <w:t>, no obstante</w:t>
      </w:r>
      <w:r w:rsidR="00AE4797" w:rsidRPr="00AD2199">
        <w:rPr>
          <w:rFonts w:ascii="Palatino Linotype" w:hAnsi="Palatino Linotype" w:cs="Arial"/>
          <w:sz w:val="24"/>
          <w:szCs w:val="24"/>
        </w:rPr>
        <w:t xml:space="preserve">, </w:t>
      </w:r>
      <w:r w:rsidR="0046491C" w:rsidRPr="00AD219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997A1A" w:rsidRDefault="00997A1A" w:rsidP="0030414F">
      <w:pPr>
        <w:spacing w:before="240" w:after="240"/>
        <w:ind w:left="567" w:right="616"/>
        <w:jc w:val="both"/>
        <w:rPr>
          <w:rFonts w:ascii="Palatino Linotype" w:hAnsi="Palatino Linotype" w:cs="Arial"/>
          <w:i/>
          <w:sz w:val="24"/>
          <w:szCs w:val="24"/>
        </w:rPr>
      </w:pPr>
      <w:r>
        <w:rPr>
          <w:rFonts w:ascii="Palatino Linotype" w:hAnsi="Palatino Linotype" w:cs="Arial"/>
          <w:i/>
          <w:sz w:val="24"/>
          <w:szCs w:val="24"/>
        </w:rPr>
        <w:lastRenderedPageBreak/>
        <w:t>(…)</w:t>
      </w:r>
    </w:p>
    <w:p w:rsidR="0030414F" w:rsidRPr="0030414F" w:rsidRDefault="0069498B" w:rsidP="0030414F">
      <w:pPr>
        <w:spacing w:before="240" w:after="240"/>
        <w:ind w:left="567" w:right="616"/>
        <w:jc w:val="both"/>
        <w:rPr>
          <w:rFonts w:ascii="Palatino Linotype" w:hAnsi="Palatino Linotype"/>
          <w:i/>
          <w:color w:val="000000"/>
          <w:sz w:val="24"/>
          <w:szCs w:val="24"/>
        </w:rPr>
      </w:pPr>
      <w:r w:rsidRPr="00AD2199">
        <w:rPr>
          <w:rFonts w:ascii="Palatino Linotype" w:hAnsi="Palatino Linotype" w:cs="Arial"/>
          <w:i/>
          <w:sz w:val="24"/>
          <w:szCs w:val="24"/>
        </w:rPr>
        <w:t>“</w:t>
      </w:r>
      <w:r w:rsidR="0030414F" w:rsidRPr="0030414F">
        <w:rPr>
          <w:rFonts w:ascii="Palatino Linotype" w:hAnsi="Palatino Linotype"/>
          <w:i/>
          <w:color w:val="000000"/>
          <w:sz w:val="24"/>
          <w:szCs w:val="24"/>
        </w:rPr>
        <w:t>Dicho lo anterior, es necesario establecer que el recurrente únicamente  se inconforma de un extracto de la solicitud de información esto es el punto 3, 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solitud, por lo anterior, existe imposibilidad para estudiarlos, ya que se trata de actos consentidos por el impetrante, asintiendo satisfacción con lo notificado por el sujeto obligado de manera tacita.</w:t>
      </w:r>
    </w:p>
    <w:p w:rsidR="0030414F" w:rsidRPr="0030414F" w:rsidRDefault="0030414F" w:rsidP="0030414F">
      <w:pPr>
        <w:spacing w:before="240" w:after="240"/>
        <w:ind w:left="567" w:right="616"/>
        <w:jc w:val="both"/>
        <w:rPr>
          <w:rFonts w:ascii="Palatino Linotype" w:hAnsi="Palatino Linotype"/>
          <w:i/>
          <w:color w:val="000000"/>
          <w:sz w:val="24"/>
          <w:szCs w:val="24"/>
        </w:rPr>
      </w:pPr>
      <w:r w:rsidRPr="0030414F">
        <w:rPr>
          <w:rFonts w:ascii="Palatino Linotype" w:hAnsi="Palatino Linotype"/>
          <w:i/>
          <w:color w:val="000000"/>
          <w:sz w:val="24"/>
          <w:szCs w:val="24"/>
        </w:rPr>
        <w:t>Sirve de apoyo por analogía, la Tesis Jurisprudencial Número 3ª./J.7/91, que establece:</w:t>
      </w:r>
    </w:p>
    <w:p w:rsidR="0030414F" w:rsidRPr="0030414F" w:rsidRDefault="0030414F" w:rsidP="0030414F">
      <w:pPr>
        <w:spacing w:before="240" w:after="240"/>
        <w:ind w:left="567" w:right="616"/>
        <w:jc w:val="both"/>
        <w:rPr>
          <w:rFonts w:ascii="Palatino Linotype" w:hAnsi="Palatino Linotype"/>
          <w:bCs/>
          <w:i/>
          <w:iCs/>
          <w:color w:val="000000"/>
          <w:sz w:val="24"/>
          <w:szCs w:val="24"/>
          <w:lang w:val="es-ES"/>
        </w:rPr>
      </w:pPr>
      <w:r w:rsidRPr="0030414F">
        <w:rPr>
          <w:rFonts w:ascii="Palatino Linotype" w:hAnsi="Palatino Linotype"/>
          <w:b/>
          <w:i/>
          <w:color w:val="000000"/>
          <w:sz w:val="24"/>
          <w:szCs w:val="24"/>
          <w:lang w:val="es-ES"/>
        </w:rPr>
        <w:t xml:space="preserve">“REVISIÓN EN AMPARO. LOS RESOLUTIVOS NO COMBATIDOS DEBEN DECLARARSE FIRMES. </w:t>
      </w:r>
      <w:r w:rsidRPr="0030414F">
        <w:rPr>
          <w:rFonts w:ascii="Palatino Linotype" w:hAnsi="Palatino Linotype"/>
          <w:bCs/>
          <w:i/>
          <w:iCs/>
          <w:color w:val="000000"/>
          <w:sz w:val="24"/>
          <w:szCs w:val="24"/>
          <w:u w:val="single"/>
          <w:lang w:val="es-ES"/>
        </w:rPr>
        <w:t>Cuando algún resolutivo de la sentencia impugnada afecta a la recurrente, y ésta no expresa agravio en contra de las consideraciones que le sirven de base, dicho resolutivo debe declararse firme.</w:t>
      </w:r>
      <w:r w:rsidRPr="0030414F">
        <w:rPr>
          <w:rFonts w:ascii="Palatino Linotype" w:hAnsi="Palatino Linotype"/>
          <w:bCs/>
          <w:i/>
          <w:iCs/>
          <w:color w:val="000000"/>
          <w:sz w:val="24"/>
          <w:szCs w:val="24"/>
          <w:lang w:val="es-ES"/>
        </w:rPr>
        <w:t xml:space="preserve"> Esto es, en el caso referido, no obstante que la materia de la revisión comprende a todos los resolutivos que afectan a la recurrente, </w:t>
      </w:r>
      <w:r w:rsidRPr="0030414F">
        <w:rPr>
          <w:rFonts w:ascii="Palatino Linotype" w:hAnsi="Palatino Linotype"/>
          <w:bCs/>
          <w:i/>
          <w:iCs/>
          <w:color w:val="000000"/>
          <w:sz w:val="24"/>
          <w:szCs w:val="24"/>
          <w:u w:val="single"/>
          <w:lang w:val="es-ES"/>
        </w:rPr>
        <w:t>deben declararse firmes aquéllos en contra de los cuales no se formuló agravio y dicha declaración de firmeza debe reflejarse en la parte considerativa y en los resolutivos debe confirmarse la sentencia recurrida en la parte correspondiente</w:t>
      </w:r>
      <w:r w:rsidRPr="0030414F">
        <w:rPr>
          <w:rFonts w:ascii="Palatino Linotype" w:hAnsi="Palatino Linotype"/>
          <w:bCs/>
          <w:i/>
          <w:iCs/>
          <w:color w:val="000000"/>
          <w:sz w:val="24"/>
          <w:szCs w:val="24"/>
          <w:lang w:val="es-ES"/>
        </w:rPr>
        <w:t>.”</w:t>
      </w:r>
    </w:p>
    <w:p w:rsidR="0030414F" w:rsidRDefault="0030414F" w:rsidP="0030414F">
      <w:pPr>
        <w:spacing w:before="240" w:after="240"/>
        <w:ind w:left="567" w:right="616"/>
        <w:jc w:val="both"/>
        <w:rPr>
          <w:rFonts w:ascii="Palatino Linotype" w:hAnsi="Palatino Linotype"/>
          <w:i/>
          <w:color w:val="000000"/>
          <w:sz w:val="24"/>
          <w:szCs w:val="24"/>
          <w:lang w:val="es-ES"/>
        </w:rPr>
      </w:pPr>
      <w:r w:rsidRPr="0030414F">
        <w:rPr>
          <w:rFonts w:ascii="Palatino Linotype" w:hAnsi="Palatino Linotype"/>
          <w:i/>
          <w:color w:val="000000"/>
          <w:sz w:val="24"/>
          <w:szCs w:val="24"/>
          <w:lang w:val="es-ES"/>
        </w:rPr>
        <w:t>(Énfasis añadido)</w:t>
      </w:r>
    </w:p>
    <w:p w:rsidR="009444F8" w:rsidRPr="009444F8" w:rsidRDefault="009444F8" w:rsidP="009444F8">
      <w:pPr>
        <w:spacing w:before="240" w:after="240"/>
        <w:ind w:left="567" w:right="616"/>
        <w:jc w:val="both"/>
        <w:rPr>
          <w:rFonts w:ascii="Palatino Linotype" w:hAnsi="Palatino Linotype"/>
          <w:bCs/>
          <w:i/>
          <w:iCs/>
          <w:color w:val="000000"/>
          <w:sz w:val="24"/>
          <w:szCs w:val="24"/>
          <w:lang w:val="es-ES"/>
        </w:rPr>
      </w:pPr>
      <w:r>
        <w:rPr>
          <w:rFonts w:ascii="Palatino Linotype" w:hAnsi="Palatino Linotype"/>
          <w:i/>
          <w:color w:val="000000"/>
          <w:sz w:val="24"/>
          <w:szCs w:val="24"/>
          <w:lang w:val="es-ES"/>
        </w:rPr>
        <w:t>“</w:t>
      </w:r>
      <w:r w:rsidRPr="009444F8">
        <w:rPr>
          <w:rFonts w:ascii="Palatino Linotype" w:hAnsi="Palatino Linotype"/>
          <w:i/>
          <w:color w:val="000000"/>
          <w:sz w:val="24"/>
          <w:szCs w:val="24"/>
          <w:lang w:val="es-ES"/>
        </w:rPr>
        <w:t>Publicada en el Semanario Judicial de la Federación y su Gaceta bajo el número de registro 174</w:t>
      </w:r>
      <w:r>
        <w:rPr>
          <w:rFonts w:ascii="Palatino Linotype" w:hAnsi="Palatino Linotype"/>
          <w:i/>
          <w:color w:val="000000"/>
          <w:sz w:val="24"/>
          <w:szCs w:val="24"/>
          <w:lang w:val="es-ES"/>
        </w:rPr>
        <w:t xml:space="preserve">177 </w:t>
      </w:r>
      <w:r w:rsidRPr="009444F8">
        <w:rPr>
          <w:rFonts w:ascii="Palatino Linotype" w:hAnsi="Palatino Linotype"/>
          <w:i/>
          <w:color w:val="000000"/>
          <w:sz w:val="24"/>
          <w:szCs w:val="24"/>
        </w:rPr>
        <w:t xml:space="preserve">(como se cita en el proyecto de resolución </w:t>
      </w:r>
      <w:r w:rsidRPr="009444F8">
        <w:rPr>
          <w:rFonts w:ascii="Palatino Linotype" w:hAnsi="Palatino Linotype"/>
          <w:b/>
          <w:i/>
          <w:color w:val="000000"/>
          <w:sz w:val="24"/>
          <w:szCs w:val="24"/>
        </w:rPr>
        <w:t>03725/INFOEM/IP/RR/2018)</w:t>
      </w:r>
      <w:r>
        <w:rPr>
          <w:rFonts w:ascii="Palatino Linotype" w:hAnsi="Palatino Linotype"/>
          <w:i/>
          <w:color w:val="000000"/>
          <w:sz w:val="24"/>
          <w:szCs w:val="24"/>
        </w:rPr>
        <w:t>”</w:t>
      </w:r>
    </w:p>
    <w:p w:rsidR="0030414F" w:rsidRDefault="0030414F" w:rsidP="0030414F">
      <w:pPr>
        <w:spacing w:before="240" w:after="240"/>
        <w:ind w:left="567" w:right="616"/>
        <w:jc w:val="both"/>
        <w:rPr>
          <w:rFonts w:ascii="Palatino Linotype" w:hAnsi="Palatino Linotype"/>
          <w:i/>
          <w:color w:val="000000"/>
          <w:sz w:val="24"/>
          <w:szCs w:val="24"/>
        </w:rPr>
      </w:pPr>
      <w:r w:rsidRPr="0030414F">
        <w:rPr>
          <w:rFonts w:ascii="Palatino Linotype" w:hAnsi="Palatino Linotype"/>
          <w:i/>
          <w:color w:val="000000"/>
          <w:sz w:val="24"/>
          <w:szCs w:val="24"/>
        </w:rPr>
        <w:t xml:space="preserve">Consecuentemente, la parte de la respuesta que no fue impugnada debe declararse consentida por el recurrente, toda vez que no realizó manifestaciones </w:t>
      </w:r>
      <w:r w:rsidRPr="0030414F">
        <w:rPr>
          <w:rFonts w:ascii="Palatino Linotype" w:hAnsi="Palatino Linotype"/>
          <w:i/>
          <w:color w:val="000000"/>
          <w:sz w:val="24"/>
          <w:szCs w:val="24"/>
        </w:rPr>
        <w:lastRenderedPageBreak/>
        <w:t xml:space="preserve">de disenso, por lo que, no pueden producirse efectos jurídicos tendentes a revocar, confirmar o modificar el acto reclamado ya que se infiere su consentimiento. </w:t>
      </w:r>
    </w:p>
    <w:p w:rsidR="00997A1A" w:rsidRPr="00997A1A" w:rsidRDefault="006F4EB9" w:rsidP="00997A1A">
      <w:pPr>
        <w:spacing w:before="240" w:after="240"/>
        <w:ind w:left="567" w:right="616"/>
        <w:jc w:val="both"/>
        <w:rPr>
          <w:rFonts w:ascii="Palatino Linotype" w:hAnsi="Palatino Linotype"/>
          <w:i/>
          <w:color w:val="000000"/>
          <w:sz w:val="24"/>
          <w:szCs w:val="24"/>
        </w:rPr>
      </w:pPr>
      <w:r>
        <w:rPr>
          <w:rFonts w:ascii="Palatino Linotype" w:hAnsi="Palatino Linotype"/>
          <w:i/>
          <w:color w:val="000000"/>
          <w:sz w:val="24"/>
          <w:szCs w:val="24"/>
        </w:rPr>
        <w:t>“</w:t>
      </w:r>
      <w:r w:rsidR="00997A1A" w:rsidRPr="00997A1A">
        <w:rPr>
          <w:rFonts w:ascii="Palatino Linotype" w:hAnsi="Palatino Linotype"/>
          <w:i/>
          <w:color w:val="000000"/>
          <w:sz w:val="24"/>
          <w:szCs w:val="24"/>
        </w:rPr>
        <w:t>Sirve de sustento a lo anterior por analogía la tesis jurisprudencial publicada en el del Semanario Judicial de la Federación y su Gaceta bajo el número de registro 176,608 que a la letra dice:</w:t>
      </w:r>
    </w:p>
    <w:p w:rsidR="00997A1A" w:rsidRPr="009444F8" w:rsidRDefault="00997A1A" w:rsidP="00997A1A">
      <w:pPr>
        <w:spacing w:before="240" w:after="240"/>
        <w:ind w:left="567" w:right="616"/>
        <w:jc w:val="both"/>
        <w:rPr>
          <w:rFonts w:ascii="Palatino Linotype" w:hAnsi="Palatino Linotype"/>
          <w:i/>
          <w:color w:val="000000"/>
          <w:sz w:val="24"/>
          <w:szCs w:val="24"/>
        </w:rPr>
      </w:pPr>
      <w:r w:rsidRPr="00997A1A">
        <w:rPr>
          <w:rFonts w:ascii="Palatino Linotype" w:hAnsi="Palatino Linotype"/>
          <w:b/>
          <w:bCs/>
          <w:i/>
          <w:color w:val="000000"/>
          <w:sz w:val="24"/>
          <w:szCs w:val="24"/>
        </w:rPr>
        <w:t xml:space="preserve">ACTOS CONSENTIDOS. SON LOS QUE NO SE IMPUGNAN MEDIANTE EL RECURSO IDÓNEO. </w:t>
      </w:r>
      <w:r w:rsidRPr="00997A1A">
        <w:rPr>
          <w:rFonts w:ascii="Palatino Linotype" w:hAnsi="Palatino Linotype"/>
          <w:i/>
          <w:color w:val="000000"/>
          <w:sz w:val="24"/>
          <w:szCs w:val="24"/>
          <w:u w:val="single"/>
        </w:rPr>
        <w:t>Debe reputarse como consentido el acto que no se impugnó por el medio establecido por la ley</w:t>
      </w:r>
      <w:r w:rsidRPr="00997A1A">
        <w:rPr>
          <w:rFonts w:ascii="Palatino Linotype" w:hAnsi="Palatino Linotype"/>
          <w:i/>
          <w:color w:val="000000"/>
          <w:sz w:val="24"/>
          <w:szCs w:val="24"/>
        </w:rPr>
        <w:t>, ya que si se hizo uso de otro no previsto por ella o si se hace una simple manifestación de inconformidad, tales actuaciones no producen efectos jurídicos tendientes a revocar, confirmar o modificar el acto reclamado en amparo, lo que significa consentimiento del mismo p</w:t>
      </w:r>
      <w:r w:rsidR="009444F8">
        <w:rPr>
          <w:rFonts w:ascii="Palatino Linotype" w:hAnsi="Palatino Linotype"/>
          <w:i/>
          <w:color w:val="000000"/>
          <w:sz w:val="24"/>
          <w:szCs w:val="24"/>
        </w:rPr>
        <w:t>or falta de impugnación eficaz</w:t>
      </w:r>
      <w:r w:rsidR="006F4EB9">
        <w:rPr>
          <w:rFonts w:ascii="Palatino Linotype" w:hAnsi="Palatino Linotype"/>
          <w:i/>
          <w:color w:val="000000"/>
          <w:sz w:val="24"/>
          <w:szCs w:val="24"/>
        </w:rPr>
        <w:t xml:space="preserve"> (</w:t>
      </w:r>
      <w:r w:rsidR="009444F8">
        <w:rPr>
          <w:rFonts w:ascii="Palatino Linotype" w:hAnsi="Palatino Linotype"/>
          <w:i/>
          <w:color w:val="000000"/>
          <w:sz w:val="24"/>
          <w:szCs w:val="24"/>
        </w:rPr>
        <w:t>como</w:t>
      </w:r>
      <w:r w:rsidR="006F4EB9">
        <w:rPr>
          <w:rFonts w:ascii="Palatino Linotype" w:hAnsi="Palatino Linotype"/>
          <w:i/>
          <w:color w:val="000000"/>
          <w:sz w:val="24"/>
          <w:szCs w:val="24"/>
        </w:rPr>
        <w:t xml:space="preserve"> se cita en el proyecto de resolución </w:t>
      </w:r>
      <w:r w:rsidR="006F4EB9" w:rsidRPr="006F4EB9">
        <w:rPr>
          <w:rFonts w:ascii="Palatino Linotype" w:hAnsi="Palatino Linotype"/>
          <w:b/>
          <w:i/>
          <w:color w:val="000000"/>
          <w:sz w:val="24"/>
          <w:szCs w:val="24"/>
        </w:rPr>
        <w:t>03725/INFOEM/IP/RR/2018</w:t>
      </w:r>
      <w:r w:rsidR="006F4EB9">
        <w:rPr>
          <w:rFonts w:ascii="Palatino Linotype" w:hAnsi="Palatino Linotype"/>
          <w:b/>
          <w:i/>
          <w:color w:val="000000"/>
          <w:sz w:val="24"/>
          <w:szCs w:val="24"/>
        </w:rPr>
        <w:t>)</w:t>
      </w:r>
      <w:r w:rsidR="009444F8">
        <w:rPr>
          <w:rFonts w:ascii="Palatino Linotype" w:hAnsi="Palatino Linotype"/>
          <w:i/>
          <w:color w:val="000000"/>
          <w:sz w:val="24"/>
          <w:szCs w:val="24"/>
        </w:rPr>
        <w:t>”</w:t>
      </w:r>
    </w:p>
    <w:p w:rsidR="0030414F" w:rsidRPr="0030414F" w:rsidRDefault="0030414F" w:rsidP="0030414F">
      <w:pPr>
        <w:spacing w:before="240" w:after="240"/>
        <w:ind w:left="567" w:right="616"/>
        <w:jc w:val="both"/>
        <w:rPr>
          <w:rFonts w:ascii="Palatino Linotype" w:hAnsi="Palatino Linotype"/>
          <w:i/>
          <w:color w:val="000000"/>
          <w:sz w:val="24"/>
          <w:szCs w:val="24"/>
        </w:rPr>
      </w:pPr>
      <w:r w:rsidRPr="0030414F">
        <w:rPr>
          <w:rFonts w:ascii="Palatino Linotype" w:hAnsi="Palatino Linotype"/>
          <w:i/>
          <w:color w:val="000000"/>
          <w:sz w:val="24"/>
          <w:szCs w:val="24"/>
        </w:rPr>
        <w:t>Así pues, respecto al punto que se va a estudiar, es menester señalar que se solicitó; quien autorizo y con qué facultades, el acto jurídico por el que, la persona de que se trate accedió a la atención u operación de la cafetería escolar.</w:t>
      </w:r>
    </w:p>
    <w:p w:rsidR="00997A1A" w:rsidRDefault="0030414F" w:rsidP="00997A1A">
      <w:pPr>
        <w:spacing w:before="240" w:after="240"/>
        <w:ind w:left="567" w:right="616"/>
        <w:jc w:val="both"/>
        <w:rPr>
          <w:rFonts w:ascii="Palatino Linotype" w:hAnsi="Palatino Linotype"/>
          <w:i/>
          <w:color w:val="000000"/>
          <w:sz w:val="24"/>
          <w:szCs w:val="24"/>
        </w:rPr>
      </w:pPr>
      <w:r w:rsidRPr="0030414F">
        <w:rPr>
          <w:rFonts w:ascii="Palatino Linotype" w:hAnsi="Palatino Linotype"/>
          <w:i/>
          <w:color w:val="000000"/>
          <w:sz w:val="24"/>
          <w:szCs w:val="24"/>
        </w:rPr>
        <w:t>Dicho eso, el sujeto obligado señalo que, se instrumentó un proceso de selección considerando al comodatario que venía prestando el servicio cuyo contrato venció el 31 de mayo de 2018, y otros dos externos, que en tiempo y forma manifestaron su</w:t>
      </w:r>
      <w:r w:rsidR="00997A1A">
        <w:rPr>
          <w:rFonts w:ascii="Palatino Linotype" w:hAnsi="Palatino Linotype"/>
          <w:i/>
          <w:color w:val="000000"/>
          <w:sz w:val="24"/>
          <w:szCs w:val="24"/>
        </w:rPr>
        <w:t xml:space="preserve"> </w:t>
      </w:r>
      <w:r w:rsidR="00997A1A" w:rsidRPr="00997A1A">
        <w:rPr>
          <w:rFonts w:ascii="Palatino Linotype" w:hAnsi="Palatino Linotype"/>
          <w:i/>
          <w:color w:val="000000"/>
          <w:sz w:val="24"/>
          <w:szCs w:val="24"/>
        </w:rPr>
        <w:t xml:space="preserve">interés en particular. La asignación de contrato estuvo a cargo de un cuerpo colegiado que se denominó “Comisión para la Evaluación, </w:t>
      </w:r>
      <w:proofErr w:type="spellStart"/>
      <w:r w:rsidR="00997A1A" w:rsidRPr="00997A1A">
        <w:rPr>
          <w:rFonts w:ascii="Palatino Linotype" w:hAnsi="Palatino Linotype"/>
          <w:i/>
          <w:color w:val="000000"/>
          <w:sz w:val="24"/>
          <w:szCs w:val="24"/>
        </w:rPr>
        <w:t>Dictaminación</w:t>
      </w:r>
      <w:proofErr w:type="spellEnd"/>
      <w:r w:rsidR="00997A1A" w:rsidRPr="00997A1A">
        <w:rPr>
          <w:rFonts w:ascii="Palatino Linotype" w:hAnsi="Palatino Linotype"/>
          <w:i/>
          <w:color w:val="000000"/>
          <w:sz w:val="24"/>
          <w:szCs w:val="24"/>
        </w:rPr>
        <w:t xml:space="preserve"> y Asignación de Comodatarios”, integrada por los titulares de la Dirección General, Unidad Jurídica, Unidad de Información, Programación, Planeación y Evaluación, Subdirección de Administración y Finanzas y Coordinación de Adquisiciones, dicha Comisión evaluó, los requisitos exigidos en las “Bases de Procedimiento para la Selección para Comodato de Servicio de Cafetería 2018” exhibidos por los participantes y como resultado de este proceso se designa a la persona antes citada para firmar el contrato correspondiente y hacerse cargo, del </w:t>
      </w:r>
      <w:r w:rsidR="00997A1A" w:rsidRPr="00997A1A">
        <w:rPr>
          <w:rFonts w:ascii="Palatino Linotype" w:hAnsi="Palatino Linotype"/>
          <w:i/>
          <w:color w:val="000000"/>
          <w:sz w:val="24"/>
          <w:szCs w:val="24"/>
        </w:rPr>
        <w:lastRenderedPageBreak/>
        <w:t>espacio y servicio indicado. El contrato se formaliza mediante la firma de la propia designada María Peregrina Gallardo y el titular de la Subdirección de Administración y Finanzas del CONALEP Estado de México; de acuerdo a las facultades inherentes a su nombramiento.</w:t>
      </w:r>
      <w:r w:rsidR="00997A1A">
        <w:rPr>
          <w:rFonts w:ascii="Palatino Linotype" w:hAnsi="Palatino Linotype"/>
          <w:i/>
          <w:color w:val="000000"/>
          <w:sz w:val="24"/>
          <w:szCs w:val="24"/>
        </w:rPr>
        <w:t>” (Sic.)</w:t>
      </w:r>
    </w:p>
    <w:p w:rsidR="00627EE5" w:rsidRDefault="00997A1A" w:rsidP="00997A1A">
      <w:pPr>
        <w:spacing w:before="240" w:after="240"/>
        <w:ind w:left="567" w:right="616"/>
        <w:jc w:val="both"/>
        <w:rPr>
          <w:rFonts w:ascii="Palatino Linotype" w:hAnsi="Palatino Linotype"/>
          <w:i/>
          <w:color w:val="000000"/>
          <w:sz w:val="24"/>
          <w:szCs w:val="24"/>
        </w:rPr>
      </w:pPr>
      <w:r>
        <w:rPr>
          <w:rFonts w:ascii="Palatino Linotype" w:hAnsi="Palatino Linotype"/>
          <w:i/>
          <w:color w:val="000000"/>
          <w:sz w:val="24"/>
          <w:szCs w:val="24"/>
        </w:rPr>
        <w:t>(…)</w:t>
      </w:r>
    </w:p>
    <w:p w:rsidR="00997A1A" w:rsidRPr="00997A1A" w:rsidRDefault="00997A1A" w:rsidP="00997A1A">
      <w:pPr>
        <w:spacing w:before="240" w:after="240"/>
        <w:ind w:left="567" w:right="616"/>
        <w:jc w:val="both"/>
        <w:rPr>
          <w:rFonts w:ascii="Palatino Linotype" w:hAnsi="Palatino Linotype"/>
          <w:i/>
          <w:color w:val="000000"/>
          <w:sz w:val="24"/>
          <w:szCs w:val="24"/>
        </w:rPr>
      </w:pPr>
    </w:p>
    <w:p w:rsidR="00651380" w:rsidRPr="00AD2199" w:rsidRDefault="0046491C" w:rsidP="00315529">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t>Derivado de lo transcrito con anterioridad, considero que la</w:t>
      </w:r>
      <w:r w:rsidR="00260D6C" w:rsidRPr="00AD2199">
        <w:rPr>
          <w:rFonts w:ascii="Palatino Linotype" w:hAnsi="Palatino Linotype" w:cs="Arial"/>
          <w:sz w:val="24"/>
          <w:szCs w:val="24"/>
        </w:rPr>
        <w:t xml:space="preserve"> incorporación de dicho argumento</w:t>
      </w:r>
      <w:r w:rsidRPr="00AD2199">
        <w:rPr>
          <w:rFonts w:ascii="Palatino Linotype" w:hAnsi="Palatino Linotype" w:cs="Arial"/>
          <w:sz w:val="24"/>
          <w:szCs w:val="24"/>
        </w:rPr>
        <w:t xml:space="preserve"> en la resolución en comento resulta a todas luces innecesari</w:t>
      </w:r>
      <w:r w:rsidR="00E61AB8" w:rsidRPr="00AD2199">
        <w:rPr>
          <w:rFonts w:ascii="Palatino Linotype" w:hAnsi="Palatino Linotype" w:cs="Arial"/>
          <w:sz w:val="24"/>
          <w:szCs w:val="24"/>
        </w:rPr>
        <w:t xml:space="preserve">o y además no da </w:t>
      </w:r>
      <w:r w:rsidRPr="00AD2199">
        <w:rPr>
          <w:rFonts w:ascii="Palatino Linotype" w:hAnsi="Palatino Linotype" w:cs="Arial"/>
          <w:sz w:val="24"/>
          <w:szCs w:val="24"/>
        </w:rPr>
        <w:t>lugar a invocarlos en el derecho humano fundamental de acceder a la información pública gubernamental.</w:t>
      </w:r>
      <w:r w:rsidRPr="00AD2199">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AD2199">
        <w:rPr>
          <w:rFonts w:ascii="Palatino Linotype" w:eastAsia="Calibri" w:hAnsi="Palatino Linotype" w:cs="Times New Roman"/>
          <w:b/>
          <w:sz w:val="24"/>
          <w:szCs w:val="24"/>
          <w:lang w:val="es-ES" w:eastAsia="es-ES"/>
        </w:rPr>
        <w:t>SUJETO OBLIGADO</w:t>
      </w:r>
      <w:r w:rsidRPr="00AD2199">
        <w:rPr>
          <w:rFonts w:ascii="Palatino Linotype" w:eastAsia="Calibri" w:hAnsi="Palatino Linotype" w:cs="Times New Roman"/>
          <w:sz w:val="24"/>
          <w:szCs w:val="24"/>
          <w:lang w:val="es-ES" w:eastAsia="es-ES"/>
        </w:rPr>
        <w:t xml:space="preserve"> ha dado respuesta a la solicitud de información</w:t>
      </w:r>
      <w:r w:rsidR="00260D6C" w:rsidRPr="00AD2199">
        <w:rPr>
          <w:rFonts w:ascii="Palatino Linotype" w:eastAsia="Calibri" w:hAnsi="Palatino Linotype" w:cs="Times New Roman"/>
          <w:sz w:val="24"/>
          <w:szCs w:val="24"/>
          <w:lang w:val="es-ES" w:eastAsia="es-ES"/>
        </w:rPr>
        <w:t xml:space="preserve"> en lo particular</w:t>
      </w:r>
      <w:r w:rsidRPr="00AD2199">
        <w:rPr>
          <w:rFonts w:ascii="Palatino Linotype" w:eastAsia="Calibri" w:hAnsi="Palatino Linotype" w:cs="Times New Roman"/>
          <w:sz w:val="24"/>
          <w:szCs w:val="24"/>
          <w:lang w:val="es-ES" w:eastAsia="es-ES"/>
        </w:rPr>
        <w:t>, t</w:t>
      </w:r>
      <w:r w:rsidR="00260D6C" w:rsidRPr="00AD2199">
        <w:rPr>
          <w:rFonts w:ascii="Palatino Linotype" w:eastAsia="Calibri" w:hAnsi="Palatino Linotype" w:cs="Times New Roman"/>
          <w:sz w:val="24"/>
          <w:szCs w:val="24"/>
          <w:lang w:val="es-ES" w:eastAsia="es-ES"/>
        </w:rPr>
        <w:t xml:space="preserve">an es así que al analizar la respuesta emitida se concluyó que colmó con </w:t>
      </w:r>
      <w:r w:rsidRPr="00AD2199">
        <w:rPr>
          <w:rFonts w:ascii="Palatino Linotype" w:eastAsia="Calibri" w:hAnsi="Palatino Linotype" w:cs="Times New Roman"/>
          <w:sz w:val="24"/>
          <w:szCs w:val="24"/>
          <w:lang w:val="es-ES" w:eastAsia="es-ES"/>
        </w:rPr>
        <w:t xml:space="preserve">el derecho de acceso a la información, </w:t>
      </w:r>
      <w:r w:rsidR="00260D6C" w:rsidRPr="00AD2199">
        <w:rPr>
          <w:rFonts w:ascii="Palatino Linotype" w:eastAsia="Calibri" w:hAnsi="Palatino Linotype" w:cs="Times New Roman"/>
          <w:sz w:val="24"/>
          <w:szCs w:val="24"/>
          <w:lang w:val="es-ES" w:eastAsia="es-ES"/>
        </w:rPr>
        <w:t xml:space="preserve">lo que en mi parecer </w:t>
      </w:r>
      <w:r w:rsidRPr="00AD2199">
        <w:rPr>
          <w:rFonts w:ascii="Palatino Linotype" w:eastAsia="Calibri" w:hAnsi="Palatino Linotype" w:cs="Times New Roman"/>
          <w:sz w:val="24"/>
          <w:szCs w:val="24"/>
          <w:lang w:val="es-ES" w:eastAsia="es-ES"/>
        </w:rPr>
        <w:t>considero, es innecesario señalar</w:t>
      </w:r>
      <w:r w:rsidR="00194B6A" w:rsidRPr="00AD2199">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AD2199">
        <w:rPr>
          <w:rFonts w:ascii="Palatino Linotype" w:eastAsia="Calibri" w:hAnsi="Palatino Linotype" w:cs="Times New Roman"/>
          <w:sz w:val="24"/>
          <w:szCs w:val="24"/>
          <w:lang w:val="es-ES" w:eastAsia="es-ES"/>
        </w:rPr>
        <w:t>rlo invocando el multicitado argumento de</w:t>
      </w:r>
      <w:r w:rsidR="00194B6A" w:rsidRPr="00AD2199">
        <w:rPr>
          <w:rFonts w:ascii="Palatino Linotype" w:eastAsia="Calibri" w:hAnsi="Palatino Linotype" w:cs="Times New Roman"/>
          <w:sz w:val="24"/>
          <w:szCs w:val="24"/>
          <w:lang w:val="es-ES" w:eastAsia="es-ES"/>
        </w:rPr>
        <w:t xml:space="preserve"> actos consentidos.</w:t>
      </w:r>
    </w:p>
    <w:p w:rsidR="00651380" w:rsidRPr="00AD2199" w:rsidRDefault="00651380" w:rsidP="00651380">
      <w:pPr>
        <w:spacing w:before="240" w:after="240" w:line="360" w:lineRule="auto"/>
        <w:ind w:right="49"/>
        <w:jc w:val="both"/>
        <w:rPr>
          <w:rFonts w:ascii="Palatino Linotype" w:hAnsi="Palatino Linotype" w:cs="Arial"/>
          <w:sz w:val="24"/>
          <w:szCs w:val="24"/>
        </w:rPr>
      </w:pPr>
    </w:p>
    <w:p w:rsidR="0046491C" w:rsidRPr="00AD2199" w:rsidRDefault="0046491C" w:rsidP="00315529">
      <w:pPr>
        <w:pStyle w:val="Ttulo1"/>
        <w:numPr>
          <w:ilvl w:val="0"/>
          <w:numId w:val="12"/>
        </w:numPr>
        <w:spacing w:line="360" w:lineRule="auto"/>
        <w:ind w:left="0" w:firstLine="0"/>
        <w:rPr>
          <w:rFonts w:ascii="Palatino Linotype" w:hAnsi="Palatino Linotype"/>
          <w:b/>
          <w:color w:val="auto"/>
          <w:sz w:val="24"/>
          <w:szCs w:val="24"/>
        </w:rPr>
      </w:pPr>
      <w:bookmarkStart w:id="2" w:name="_Toc526160282"/>
      <w:r w:rsidRPr="00AD2199">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En la resolución se precisa, un criterio </w:t>
      </w:r>
      <w:r w:rsidR="00260D6C" w:rsidRPr="00AD2199">
        <w:rPr>
          <w:rFonts w:ascii="Palatino Linotype" w:hAnsi="Palatino Linotype" w:cs="Arial"/>
          <w:sz w:val="24"/>
          <w:szCs w:val="24"/>
        </w:rPr>
        <w:t>denominado</w:t>
      </w:r>
      <w:r w:rsidRPr="00AD219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AD2199">
        <w:rPr>
          <w:rFonts w:ascii="Palatino Linotype" w:hAnsi="Palatino Linotype" w:cs="Arial"/>
          <w:b/>
          <w:sz w:val="24"/>
          <w:szCs w:val="24"/>
        </w:rPr>
        <w:t>acudir a un profesionista del derecho</w:t>
      </w:r>
      <w:r w:rsidRPr="00AD219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 xml:space="preserve">La figura de la suplencia de la queja, para Héctor </w:t>
      </w:r>
      <w:proofErr w:type="spellStart"/>
      <w:r w:rsidRPr="00AD2199">
        <w:rPr>
          <w:rFonts w:ascii="Palatino Linotype" w:hAnsi="Palatino Linotype" w:cs="Arial"/>
          <w:sz w:val="24"/>
          <w:szCs w:val="24"/>
        </w:rPr>
        <w:t>Fix</w:t>
      </w:r>
      <w:proofErr w:type="spellEnd"/>
      <w:r w:rsidRPr="00AD219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AD2199">
        <w:rPr>
          <w:rStyle w:val="Refdenotaalpie"/>
          <w:rFonts w:ascii="Palatino Linotype" w:hAnsi="Palatino Linotype" w:cs="Arial"/>
          <w:sz w:val="24"/>
          <w:szCs w:val="24"/>
        </w:rPr>
        <w:footnoteReference w:id="1"/>
      </w:r>
      <w:r w:rsidRPr="00AD219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AD2199">
        <w:rPr>
          <w:rStyle w:val="Refdenotaalpie"/>
          <w:rFonts w:ascii="Palatino Linotype" w:hAnsi="Palatino Linotype" w:cs="Arial"/>
          <w:sz w:val="24"/>
          <w:szCs w:val="24"/>
        </w:rPr>
        <w:footnoteReference w:id="2"/>
      </w:r>
      <w:r w:rsidRPr="00AD2199">
        <w:rPr>
          <w:rFonts w:ascii="Palatino Linotype" w:hAnsi="Palatino Linotype" w:cs="Arial"/>
          <w:sz w:val="24"/>
          <w:szCs w:val="24"/>
        </w:rPr>
        <w:t xml:space="preserve"> </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w:t>
      </w:r>
      <w:r w:rsidRPr="00AD2199">
        <w:rPr>
          <w:rFonts w:ascii="Palatino Linotype" w:hAnsi="Palatino Linotype" w:cs="Arial"/>
          <w:sz w:val="24"/>
          <w:szCs w:val="24"/>
        </w:rPr>
        <w:lastRenderedPageBreak/>
        <w:t xml:space="preserve">convencionalmente reconocido. Por tanto, al tratar directamente con un derecho humano, todas las autoridades nos vemos impuestas del supremo mandato constitucional consistente en la promoción, respeto, protección y </w:t>
      </w:r>
      <w:r w:rsidRPr="00AD2199">
        <w:rPr>
          <w:rFonts w:ascii="Palatino Linotype" w:hAnsi="Palatino Linotype" w:cs="Arial"/>
          <w:b/>
          <w:sz w:val="24"/>
          <w:szCs w:val="24"/>
        </w:rPr>
        <w:t>garantía de los derechos humanos</w:t>
      </w:r>
      <w:r w:rsidRPr="00AD219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AD2199" w:rsidRDefault="0046491C" w:rsidP="00315529">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En este sentido el Dr. Miguel Carbonell ha señalado que:</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spacing w:after="0" w:line="360" w:lineRule="auto"/>
        <w:ind w:left="0"/>
        <w:jc w:val="both"/>
        <w:rPr>
          <w:rFonts w:ascii="Palatino Linotype" w:hAnsi="Palatino Linotype" w:cs="Arial"/>
          <w:sz w:val="24"/>
          <w:szCs w:val="24"/>
        </w:rPr>
      </w:pPr>
      <w:r w:rsidRPr="00AD219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AD2199">
        <w:rPr>
          <w:rFonts w:ascii="Palatino Linotype" w:hAnsi="Palatino Linotype" w:cs="Arial"/>
          <w:b/>
          <w:sz w:val="24"/>
          <w:szCs w:val="24"/>
        </w:rPr>
        <w:t>considerando que algún nivel de gobierno tenga obligaciones reforzadas hacia ciertos derechos.</w:t>
      </w:r>
      <w:r w:rsidRPr="00AD219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AD2199">
        <w:rPr>
          <w:rFonts w:ascii="Palatino Linotype" w:hAnsi="Palatino Linotype" w:cs="Arial"/>
          <w:b/>
          <w:sz w:val="24"/>
          <w:szCs w:val="24"/>
        </w:rPr>
        <w:t>tomar todas las medidas que sean pertinentes para tutelar y hacer eficaz un derecho</w:t>
      </w:r>
      <w:r w:rsidRPr="00AD2199">
        <w:rPr>
          <w:rFonts w:ascii="Palatino Linotype" w:hAnsi="Palatino Linotype" w:cs="Arial"/>
          <w:sz w:val="24"/>
          <w:szCs w:val="24"/>
        </w:rPr>
        <w:t>”.</w:t>
      </w:r>
      <w:r w:rsidRPr="00AD2199">
        <w:rPr>
          <w:rStyle w:val="Refdenotaalpie"/>
          <w:rFonts w:ascii="Palatino Linotype" w:hAnsi="Palatino Linotype" w:cs="Arial"/>
          <w:sz w:val="24"/>
          <w:szCs w:val="24"/>
        </w:rPr>
        <w:footnoteReference w:id="3"/>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que restringir el derecho de acceso a la información pública del particular</w:t>
      </w:r>
      <w:r w:rsidRPr="00AD2199">
        <w:rPr>
          <w:rFonts w:ascii="Palatino Linotype" w:hAnsi="Palatino Linotype" w:cs="Arial"/>
          <w:b/>
          <w:sz w:val="24"/>
          <w:szCs w:val="24"/>
        </w:rPr>
        <w:t xml:space="preserve"> </w:t>
      </w:r>
      <w:r w:rsidRPr="00AD2199">
        <w:rPr>
          <w:rFonts w:ascii="Palatino Linotype" w:hAnsi="Palatino Linotype" w:cs="Arial"/>
          <w:sz w:val="24"/>
          <w:szCs w:val="24"/>
        </w:rPr>
        <w:t xml:space="preserve">suponiendo en el peor de los casos, que en efecto, no se hubiera ordenado </w:t>
      </w:r>
      <w:r w:rsidRPr="00AD2199">
        <w:rPr>
          <w:rFonts w:ascii="Palatino Linotype" w:hAnsi="Palatino Linotype" w:cs="Arial"/>
          <w:sz w:val="24"/>
          <w:szCs w:val="24"/>
        </w:rPr>
        <w:lastRenderedPageBreak/>
        <w:t>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AD2199" w:rsidRDefault="0046491C" w:rsidP="00E34F08">
      <w:pPr>
        <w:pStyle w:val="Prrafodelista"/>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AD2199">
        <w:rPr>
          <w:rFonts w:ascii="Palatino Linotype" w:hAnsi="Palatino Linotype" w:cs="Arial"/>
          <w:sz w:val="24"/>
          <w:szCs w:val="24"/>
        </w:rPr>
        <w:t>Cotta</w:t>
      </w:r>
      <w:proofErr w:type="spellEnd"/>
      <w:r w:rsidRPr="00AD2199">
        <w:rPr>
          <w:rFonts w:ascii="Palatino Linotype" w:hAnsi="Palatino Linotype" w:cs="Arial"/>
          <w:sz w:val="24"/>
          <w:szCs w:val="24"/>
        </w:rPr>
        <w:t xml:space="preserve"> que “la obligatoriedad de la norma </w:t>
      </w:r>
      <w:r w:rsidRPr="00AD2199">
        <w:rPr>
          <w:rFonts w:ascii="Palatino Linotype" w:hAnsi="Palatino Linotype" w:cs="Arial"/>
          <w:sz w:val="24"/>
          <w:szCs w:val="24"/>
        </w:rPr>
        <w:lastRenderedPageBreak/>
        <w:t>depende de la validez de su justificación, que es, por consiguiente el fundamento de aquella”,</w:t>
      </w:r>
      <w:r w:rsidRPr="00AD2199">
        <w:rPr>
          <w:rStyle w:val="Refdenotaalpie"/>
          <w:rFonts w:ascii="Palatino Linotype" w:hAnsi="Palatino Linotype" w:cs="Arial"/>
          <w:sz w:val="24"/>
          <w:szCs w:val="24"/>
        </w:rPr>
        <w:footnoteReference w:id="4"/>
      </w:r>
      <w:r w:rsidRPr="00AD219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20569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D2199">
        <w:rPr>
          <w:rFonts w:ascii="Palatino Linotype" w:hAnsi="Palatino Linotype" w:cs="Arial"/>
          <w:b/>
          <w:sz w:val="24"/>
          <w:szCs w:val="24"/>
        </w:rPr>
        <w:t>el deber que tienen los órganos del Estado, dentro del margen de sus atribuciones, de prevenir violaciones a los derechos fundamentales,</w:t>
      </w:r>
      <w:r w:rsidRPr="00AD2199">
        <w:rPr>
          <w:rFonts w:ascii="Palatino Linotype" w:hAnsi="Palatino Linotype" w:cs="Arial"/>
          <w:sz w:val="24"/>
          <w:szCs w:val="24"/>
        </w:rPr>
        <w:t xml:space="preserve"> ya sea que provengan de una autoridad o de algún particular y, por ello, </w:t>
      </w:r>
      <w:r w:rsidRPr="00AD2199">
        <w:rPr>
          <w:rFonts w:ascii="Palatino Linotype" w:hAnsi="Palatino Linotype" w:cs="Arial"/>
          <w:b/>
          <w:sz w:val="24"/>
          <w:szCs w:val="24"/>
        </w:rPr>
        <w:t>debe contarse</w:t>
      </w:r>
      <w:r w:rsidRPr="00AD2199">
        <w:rPr>
          <w:rFonts w:ascii="Palatino Linotype" w:hAnsi="Palatino Linotype" w:cs="Arial"/>
          <w:sz w:val="24"/>
          <w:szCs w:val="24"/>
        </w:rPr>
        <w:t xml:space="preserve"> tanto </w:t>
      </w:r>
      <w:r w:rsidRPr="00AD2199">
        <w:rPr>
          <w:rFonts w:ascii="Palatino Linotype" w:hAnsi="Palatino Linotype" w:cs="Arial"/>
          <w:b/>
          <w:sz w:val="24"/>
          <w:szCs w:val="24"/>
        </w:rPr>
        <w:t>con mecanismos</w:t>
      </w:r>
      <w:r w:rsidRPr="00AD2199">
        <w:rPr>
          <w:rFonts w:ascii="Palatino Linotype" w:hAnsi="Palatino Linotype" w:cs="Arial"/>
          <w:sz w:val="24"/>
          <w:szCs w:val="24"/>
        </w:rPr>
        <w:t xml:space="preserve"> de vigilancia como </w:t>
      </w:r>
      <w:r w:rsidRPr="00AD2199">
        <w:rPr>
          <w:rFonts w:ascii="Palatino Linotype" w:hAnsi="Palatino Linotype" w:cs="Arial"/>
          <w:b/>
          <w:sz w:val="24"/>
          <w:szCs w:val="24"/>
        </w:rPr>
        <w:t xml:space="preserve">de reacción ante el riesgo de vulneración del derecho, de forma que se impida la consumación de la violación. En este último sentido, su cumplimiento es inmediatamente exigible, ya que como la conducta estatal debe encaminarse a </w:t>
      </w:r>
      <w:r w:rsidRPr="00AD2199">
        <w:rPr>
          <w:rFonts w:ascii="Palatino Linotype" w:hAnsi="Palatino Linotype" w:cs="Arial"/>
          <w:b/>
          <w:sz w:val="24"/>
          <w:szCs w:val="24"/>
        </w:rPr>
        <w:lastRenderedPageBreak/>
        <w:t>resguardar a las personas de las interferencias a sus derechos provenientes de los propios agentes del Estado</w:t>
      </w:r>
      <w:r w:rsidRPr="00AD219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D2199">
        <w:rPr>
          <w:rFonts w:ascii="Palatino Linotype" w:hAnsi="Palatino Linotype" w:cs="Arial"/>
          <w:b/>
          <w:sz w:val="24"/>
          <w:szCs w:val="24"/>
        </w:rPr>
        <w:t>SUJETOS OBLIGADOS</w:t>
      </w:r>
      <w:r w:rsidRPr="00AD219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w:t>
      </w:r>
      <w:r w:rsidRPr="00AD2199">
        <w:rPr>
          <w:rFonts w:ascii="Palatino Linotype" w:hAnsi="Palatino Linotype" w:cs="Arial"/>
          <w:sz w:val="24"/>
          <w:szCs w:val="24"/>
        </w:rPr>
        <w:lastRenderedPageBreak/>
        <w:t>para prevenir una posible vulneración al derecho de acceso a la información y que además se encuentra disponible para ser operado por esta autoridad.</w:t>
      </w:r>
    </w:p>
    <w:p w:rsidR="00DF6F7E" w:rsidRPr="00AD2199" w:rsidRDefault="00DF6F7E" w:rsidP="00315529">
      <w:pPr>
        <w:pStyle w:val="Prrafodelista"/>
        <w:spacing w:line="360" w:lineRule="auto"/>
        <w:ind w:left="0"/>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hanging="76"/>
        <w:jc w:val="both"/>
        <w:rPr>
          <w:rFonts w:ascii="Palatino Linotype" w:hAnsi="Palatino Linotype" w:cs="Arial"/>
          <w:sz w:val="24"/>
          <w:szCs w:val="24"/>
        </w:rPr>
      </w:pPr>
      <w:r w:rsidRPr="00AD219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D2199">
        <w:rPr>
          <w:rFonts w:ascii="Palatino Linotype" w:hAnsi="Palatino Linotype" w:cs="Arial"/>
          <w:sz w:val="24"/>
          <w:szCs w:val="24"/>
        </w:rPr>
        <w:t>procedibilidad</w:t>
      </w:r>
      <w:proofErr w:type="spellEnd"/>
      <w:r w:rsidRPr="00AD2199">
        <w:rPr>
          <w:rFonts w:ascii="Palatino Linotype" w:hAnsi="Palatino Linotype" w:cs="Arial"/>
          <w:sz w:val="24"/>
          <w:szCs w:val="24"/>
        </w:rPr>
        <w:t>, ya que en todo momento nos encontramos ante un derecho más alto que, puede considerarse en los siguientes términos:</w:t>
      </w:r>
    </w:p>
    <w:p w:rsidR="0001046D" w:rsidRPr="00AD2199" w:rsidRDefault="0001046D" w:rsidP="00E34F08">
      <w:pPr>
        <w:pStyle w:val="Prrafodelista"/>
        <w:spacing w:after="0" w:line="360" w:lineRule="auto"/>
        <w:ind w:left="284"/>
        <w:jc w:val="both"/>
        <w:rPr>
          <w:rFonts w:ascii="Palatino Linotype" w:hAnsi="Palatino Linotype" w:cs="Arial"/>
          <w:sz w:val="24"/>
          <w:szCs w:val="24"/>
        </w:rPr>
      </w:pPr>
    </w:p>
    <w:p w:rsidR="0046491C" w:rsidRPr="00AD2199" w:rsidRDefault="0046491C" w:rsidP="00E34F08">
      <w:pPr>
        <w:spacing w:after="0" w:line="360" w:lineRule="auto"/>
        <w:ind w:left="1134" w:right="618"/>
        <w:jc w:val="both"/>
        <w:rPr>
          <w:rFonts w:ascii="Palatino Linotype" w:hAnsi="Palatino Linotype" w:cs="Arial"/>
          <w:i/>
          <w:sz w:val="24"/>
          <w:szCs w:val="24"/>
        </w:rPr>
      </w:pPr>
      <w:r w:rsidRPr="00AD219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AD2199">
        <w:rPr>
          <w:rFonts w:ascii="Palatino Linotype" w:hAnsi="Palatino Linotype" w:cs="Arial"/>
          <w:i/>
          <w:sz w:val="24"/>
          <w:szCs w:val="24"/>
        </w:rPr>
        <w:t>ocasionalidad</w:t>
      </w:r>
      <w:proofErr w:type="spellEnd"/>
      <w:r w:rsidRPr="00AD2199">
        <w:rPr>
          <w:rFonts w:ascii="Palatino Linotype" w:hAnsi="Palatino Linotype" w:cs="Arial"/>
          <w:i/>
          <w:sz w:val="24"/>
          <w:szCs w:val="24"/>
        </w:rPr>
        <w:t xml:space="preserve"> de las presiones sociales que se ejercen sobre el mismo”.</w:t>
      </w:r>
      <w:r w:rsidRPr="00AD2199">
        <w:rPr>
          <w:rStyle w:val="Refdenotaalpie"/>
          <w:rFonts w:ascii="Palatino Linotype" w:hAnsi="Palatino Linotype" w:cs="Arial"/>
          <w:i/>
          <w:sz w:val="24"/>
          <w:szCs w:val="24"/>
        </w:rPr>
        <w:footnoteReference w:id="5"/>
      </w:r>
    </w:p>
    <w:p w:rsidR="009156AC" w:rsidRPr="00AD2199" w:rsidRDefault="009156AC" w:rsidP="00E34F08">
      <w:pPr>
        <w:spacing w:after="0" w:line="360" w:lineRule="auto"/>
        <w:ind w:left="1134" w:right="618"/>
        <w:jc w:val="both"/>
        <w:rPr>
          <w:rFonts w:ascii="Palatino Linotype" w:hAnsi="Palatino Linotype" w:cs="Arial"/>
          <w:i/>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w:t>
      </w:r>
      <w:r w:rsidRPr="00AD2199">
        <w:rPr>
          <w:rFonts w:ascii="Palatino Linotype" w:hAnsi="Palatino Linotype" w:cs="Arial"/>
          <w:sz w:val="24"/>
          <w:szCs w:val="24"/>
        </w:rPr>
        <w:lastRenderedPageBreak/>
        <w:t>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AD2199" w:rsidRDefault="00DF6F7E" w:rsidP="00315529">
      <w:pPr>
        <w:pStyle w:val="Prrafodelista"/>
        <w:spacing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Pr="00AD2199" w:rsidRDefault="0046491C" w:rsidP="00315529">
      <w:pPr>
        <w:spacing w:line="360" w:lineRule="auto"/>
        <w:rPr>
          <w:rFonts w:ascii="Palatino Linotype" w:hAnsi="Palatino Linotype"/>
          <w:sz w:val="24"/>
          <w:szCs w:val="24"/>
        </w:rPr>
      </w:pPr>
    </w:p>
    <w:p w:rsidR="00346DBD" w:rsidRPr="00AD2199" w:rsidRDefault="00346DBD" w:rsidP="00315529">
      <w:pPr>
        <w:spacing w:line="360" w:lineRule="auto"/>
        <w:rPr>
          <w:rFonts w:ascii="Palatino Linotype" w:hAnsi="Palatino Linotype"/>
          <w:sz w:val="24"/>
          <w:szCs w:val="24"/>
        </w:rPr>
      </w:pPr>
    </w:p>
    <w:p w:rsidR="009156AC" w:rsidRPr="00AD2199" w:rsidRDefault="009156AC" w:rsidP="00315529">
      <w:pPr>
        <w:spacing w:line="360" w:lineRule="auto"/>
        <w:rPr>
          <w:rFonts w:ascii="Palatino Linotype" w:hAnsi="Palatino Linotype"/>
          <w:sz w:val="24"/>
          <w:szCs w:val="24"/>
        </w:rPr>
      </w:pPr>
    </w:p>
    <w:p w:rsidR="0046491C" w:rsidRPr="00AD2199" w:rsidRDefault="0046491C" w:rsidP="00315529">
      <w:pPr>
        <w:pStyle w:val="Sinespaciado"/>
        <w:spacing w:line="360" w:lineRule="auto"/>
        <w:jc w:val="center"/>
        <w:rPr>
          <w:rFonts w:ascii="Palatino Linotype" w:hAnsi="Palatino Linotype"/>
          <w:b/>
          <w:sz w:val="24"/>
          <w:szCs w:val="24"/>
        </w:rPr>
      </w:pPr>
      <w:r w:rsidRPr="00AD2199">
        <w:rPr>
          <w:rFonts w:ascii="Palatino Linotype" w:hAnsi="Palatino Linotype"/>
          <w:b/>
          <w:sz w:val="24"/>
          <w:szCs w:val="24"/>
        </w:rPr>
        <w:t>JOSÉ GUADALUPE LUNA HERNÁNDEZ</w:t>
      </w:r>
    </w:p>
    <w:p w:rsidR="0046491C" w:rsidRDefault="0046491C" w:rsidP="00315529">
      <w:pPr>
        <w:spacing w:line="360" w:lineRule="auto"/>
        <w:jc w:val="center"/>
        <w:rPr>
          <w:rFonts w:ascii="Palatino Linotype" w:hAnsi="Palatino Linotype"/>
          <w:b/>
          <w:sz w:val="24"/>
          <w:szCs w:val="24"/>
        </w:rPr>
      </w:pPr>
      <w:r w:rsidRPr="00AD2199">
        <w:rPr>
          <w:rFonts w:ascii="Palatino Linotype" w:hAnsi="Palatino Linotype"/>
          <w:b/>
          <w:sz w:val="24"/>
          <w:szCs w:val="24"/>
        </w:rPr>
        <w:t>COMISIONADO</w:t>
      </w:r>
    </w:p>
    <w:p w:rsidR="00CE75FB" w:rsidRPr="00AD2199" w:rsidRDefault="00CE75FB" w:rsidP="00315529">
      <w:pPr>
        <w:spacing w:line="360" w:lineRule="auto"/>
        <w:jc w:val="center"/>
        <w:rPr>
          <w:rFonts w:ascii="Palatino Linotype" w:hAnsi="Palatino Linotype"/>
          <w:sz w:val="24"/>
          <w:szCs w:val="24"/>
        </w:rPr>
      </w:pPr>
      <w:r>
        <w:rPr>
          <w:rFonts w:ascii="Palatino Linotype" w:hAnsi="Palatino Linotype"/>
          <w:b/>
          <w:sz w:val="24"/>
          <w:szCs w:val="24"/>
        </w:rPr>
        <w:t>(RÚBRICA)</w:t>
      </w:r>
    </w:p>
    <w:p w:rsidR="00B62486" w:rsidRPr="00AD2199" w:rsidRDefault="00B62486" w:rsidP="00315529">
      <w:pPr>
        <w:spacing w:line="360" w:lineRule="auto"/>
        <w:rPr>
          <w:rFonts w:ascii="Palatino Linotype" w:hAnsi="Palatino Linotype"/>
          <w:b/>
          <w:sz w:val="24"/>
          <w:szCs w:val="24"/>
        </w:rPr>
      </w:pPr>
    </w:p>
    <w:p w:rsidR="00575478" w:rsidRPr="00AD2199" w:rsidRDefault="00315529" w:rsidP="00315529">
      <w:pPr>
        <w:spacing w:line="360" w:lineRule="auto"/>
        <w:rPr>
          <w:rFonts w:ascii="Palatino Linotype" w:hAnsi="Palatino Linotype"/>
          <w:b/>
          <w:sz w:val="24"/>
          <w:szCs w:val="24"/>
        </w:rPr>
      </w:pPr>
      <w:r>
        <w:rPr>
          <w:rFonts w:ascii="Palatino Linotype" w:hAnsi="Palatino Linotype"/>
          <w:b/>
          <w:sz w:val="24"/>
          <w:szCs w:val="24"/>
        </w:rPr>
        <w:t>JGLH/MPBR</w:t>
      </w:r>
      <w:r w:rsidR="00575478" w:rsidRPr="00AD2199">
        <w:rPr>
          <w:rFonts w:ascii="Palatino Linotype" w:hAnsi="Palatino Linotype"/>
          <w:b/>
          <w:sz w:val="24"/>
          <w:szCs w:val="24"/>
        </w:rPr>
        <w:t>.</w:t>
      </w:r>
      <w:bookmarkStart w:id="3" w:name="_GoBack"/>
      <w:bookmarkEnd w:id="3"/>
    </w:p>
    <w:sectPr w:rsidR="00575478" w:rsidRPr="00AD2199"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06D" w:rsidRDefault="009C706D" w:rsidP="00E706DA">
      <w:pPr>
        <w:spacing w:after="0" w:line="240" w:lineRule="auto"/>
      </w:pPr>
      <w:r>
        <w:separator/>
      </w:r>
    </w:p>
  </w:endnote>
  <w:endnote w:type="continuationSeparator" w:id="0">
    <w:p w:rsidR="009C706D" w:rsidRDefault="009C706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12E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D567A">
              <w:rPr>
                <w:rFonts w:ascii="Palatino Linotype" w:hAnsi="Palatino Linotype"/>
                <w:b/>
                <w:bCs/>
                <w:noProof/>
                <w:sz w:val="20"/>
                <w:szCs w:val="20"/>
              </w:rPr>
              <w:t>19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D567A">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812E4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812E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06D" w:rsidRDefault="009C706D" w:rsidP="00E706DA">
      <w:pPr>
        <w:spacing w:after="0" w:line="240" w:lineRule="auto"/>
      </w:pPr>
      <w:r>
        <w:separator/>
      </w:r>
    </w:p>
  </w:footnote>
  <w:footnote w:type="continuationSeparator" w:id="0">
    <w:p w:rsidR="009C706D" w:rsidRDefault="009C706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12E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12E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12E4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12E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A1EC72F8"/>
    <w:lvl w:ilvl="0" w:tplc="300CB33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1"/>
  </w:num>
  <w:num w:numId="8">
    <w:abstractNumId w:val="10"/>
  </w:num>
  <w:num w:numId="9">
    <w:abstractNumId w:val="13"/>
  </w:num>
  <w:num w:numId="10">
    <w:abstractNumId w:val="1"/>
  </w:num>
  <w:num w:numId="11">
    <w:abstractNumId w:val="12"/>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4C25"/>
    <w:rsid w:val="00073F0D"/>
    <w:rsid w:val="000951B4"/>
    <w:rsid w:val="000A77B5"/>
    <w:rsid w:val="000A7B66"/>
    <w:rsid w:val="000F6CBB"/>
    <w:rsid w:val="00122625"/>
    <w:rsid w:val="001473E8"/>
    <w:rsid w:val="00194B6A"/>
    <w:rsid w:val="001D3F34"/>
    <w:rsid w:val="0020315F"/>
    <w:rsid w:val="002036ED"/>
    <w:rsid w:val="00205699"/>
    <w:rsid w:val="00225026"/>
    <w:rsid w:val="00260D6C"/>
    <w:rsid w:val="002620E9"/>
    <w:rsid w:val="00281310"/>
    <w:rsid w:val="002C1F75"/>
    <w:rsid w:val="00302832"/>
    <w:rsid w:val="0030414F"/>
    <w:rsid w:val="00315529"/>
    <w:rsid w:val="00346DBD"/>
    <w:rsid w:val="00367E00"/>
    <w:rsid w:val="003705BB"/>
    <w:rsid w:val="003747A5"/>
    <w:rsid w:val="003C17F2"/>
    <w:rsid w:val="003D7B9E"/>
    <w:rsid w:val="00412952"/>
    <w:rsid w:val="00413496"/>
    <w:rsid w:val="00424DE3"/>
    <w:rsid w:val="00444048"/>
    <w:rsid w:val="0046491C"/>
    <w:rsid w:val="0048490F"/>
    <w:rsid w:val="00532410"/>
    <w:rsid w:val="00575478"/>
    <w:rsid w:val="00596A5B"/>
    <w:rsid w:val="005A3267"/>
    <w:rsid w:val="005F3760"/>
    <w:rsid w:val="00627EE5"/>
    <w:rsid w:val="00634736"/>
    <w:rsid w:val="00651380"/>
    <w:rsid w:val="006728FD"/>
    <w:rsid w:val="00673293"/>
    <w:rsid w:val="0069498B"/>
    <w:rsid w:val="006E2606"/>
    <w:rsid w:val="006F4EB9"/>
    <w:rsid w:val="00717C0D"/>
    <w:rsid w:val="0072136B"/>
    <w:rsid w:val="0076241F"/>
    <w:rsid w:val="00770016"/>
    <w:rsid w:val="00790E37"/>
    <w:rsid w:val="007A7FAD"/>
    <w:rsid w:val="007E023F"/>
    <w:rsid w:val="007E2CF8"/>
    <w:rsid w:val="00814E97"/>
    <w:rsid w:val="00823722"/>
    <w:rsid w:val="008361CA"/>
    <w:rsid w:val="00850252"/>
    <w:rsid w:val="00856FA1"/>
    <w:rsid w:val="008822B3"/>
    <w:rsid w:val="008B03B6"/>
    <w:rsid w:val="008C2FF2"/>
    <w:rsid w:val="008D4B3A"/>
    <w:rsid w:val="008E01AC"/>
    <w:rsid w:val="008E1DCC"/>
    <w:rsid w:val="008F3E81"/>
    <w:rsid w:val="00900E75"/>
    <w:rsid w:val="00902248"/>
    <w:rsid w:val="009156AC"/>
    <w:rsid w:val="00937D7D"/>
    <w:rsid w:val="0094239C"/>
    <w:rsid w:val="009444F8"/>
    <w:rsid w:val="00997A1A"/>
    <w:rsid w:val="009C4EF6"/>
    <w:rsid w:val="009C706D"/>
    <w:rsid w:val="00A06D8A"/>
    <w:rsid w:val="00A63717"/>
    <w:rsid w:val="00AA49F3"/>
    <w:rsid w:val="00AB023D"/>
    <w:rsid w:val="00AB126B"/>
    <w:rsid w:val="00AC381E"/>
    <w:rsid w:val="00AD2199"/>
    <w:rsid w:val="00AE4797"/>
    <w:rsid w:val="00AF73BC"/>
    <w:rsid w:val="00B120CA"/>
    <w:rsid w:val="00B51EEB"/>
    <w:rsid w:val="00B62486"/>
    <w:rsid w:val="00BC7B0C"/>
    <w:rsid w:val="00BF3534"/>
    <w:rsid w:val="00C16565"/>
    <w:rsid w:val="00C80F13"/>
    <w:rsid w:val="00CC2C65"/>
    <w:rsid w:val="00CE0823"/>
    <w:rsid w:val="00CE75FB"/>
    <w:rsid w:val="00D152B3"/>
    <w:rsid w:val="00D33AF9"/>
    <w:rsid w:val="00D363F7"/>
    <w:rsid w:val="00D72985"/>
    <w:rsid w:val="00D7508B"/>
    <w:rsid w:val="00DD567A"/>
    <w:rsid w:val="00DF6F7E"/>
    <w:rsid w:val="00E34F08"/>
    <w:rsid w:val="00E61AB8"/>
    <w:rsid w:val="00E706DA"/>
    <w:rsid w:val="00E83E93"/>
    <w:rsid w:val="00E90EB5"/>
    <w:rsid w:val="00E94FBF"/>
    <w:rsid w:val="00ED57EE"/>
    <w:rsid w:val="00EF0C2D"/>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50911445">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89526699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998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C2AB-8EEC-4D61-93A8-81CFF5DA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4064</Words>
  <Characters>22352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2018-02-08T00:18:00Z</cp:lastPrinted>
  <dcterms:created xsi:type="dcterms:W3CDTF">2018-12-11T18:00:00Z</dcterms:created>
  <dcterms:modified xsi:type="dcterms:W3CDTF">2019-01-30T00:15:00Z</dcterms:modified>
</cp:coreProperties>
</file>